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714" w:type="dxa"/>
        <w:tblLook w:val="0480" w:firstRow="0" w:lastRow="0" w:firstColumn="1" w:lastColumn="0" w:noHBand="0" w:noVBand="1"/>
      </w:tblPr>
      <w:tblGrid>
        <w:gridCol w:w="1560"/>
        <w:gridCol w:w="7229"/>
        <w:gridCol w:w="5873"/>
      </w:tblGrid>
      <w:tr w:rsidR="00513AD3" w14:paraId="64AD79C2" w14:textId="77777777" w:rsidTr="00835091">
        <w:tc>
          <w:tcPr>
            <w:tcW w:w="1560" w:type="dxa"/>
          </w:tcPr>
          <w:p w14:paraId="4BE5EF1A" w14:textId="77777777" w:rsidR="007C692F" w:rsidRDefault="007C692F" w:rsidP="007C692F">
            <w:pPr>
              <w:rPr>
                <w:rFonts w:ascii="Calibri" w:hAnsi="Calibri" w:cs="Calibri"/>
                <w:color w:val="000000"/>
              </w:rPr>
            </w:pPr>
            <w:bookmarkStart w:id="0" w:name="_Hlk532918921"/>
            <w:r>
              <w:rPr>
                <w:rFonts w:ascii="Calibri" w:hAnsi="Calibri" w:cs="Calibri"/>
                <w:color w:val="000000"/>
              </w:rPr>
              <w:t>Yes</w:t>
            </w:r>
          </w:p>
          <w:p w14:paraId="3B3DB93C" w14:textId="77777777" w:rsidR="00513AD3" w:rsidRPr="00DD708A" w:rsidRDefault="00513AD3" w:rsidP="00513AD3">
            <w:pPr>
              <w:rPr>
                <w:b/>
                <w:sz w:val="24"/>
                <w:szCs w:val="24"/>
              </w:rPr>
            </w:pPr>
            <w:r w:rsidRPr="00DD708A">
              <w:rPr>
                <w:b/>
                <w:sz w:val="24"/>
                <w:szCs w:val="24"/>
              </w:rPr>
              <w:t>Application Number</w:t>
            </w:r>
          </w:p>
        </w:tc>
        <w:tc>
          <w:tcPr>
            <w:tcW w:w="7229" w:type="dxa"/>
          </w:tcPr>
          <w:p w14:paraId="49F80897" w14:textId="4F5ADB48" w:rsidR="00513AD3" w:rsidRDefault="00513AD3" w:rsidP="00513AD3">
            <w:pPr>
              <w:jc w:val="center"/>
            </w:pPr>
            <w:r w:rsidRPr="00DD708A">
              <w:rPr>
                <w:b/>
                <w:sz w:val="24"/>
                <w:szCs w:val="24"/>
              </w:rPr>
              <w:t>Address</w:t>
            </w:r>
            <w:r w:rsidR="008F001A">
              <w:rPr>
                <w:b/>
                <w:sz w:val="24"/>
                <w:szCs w:val="24"/>
              </w:rPr>
              <w:t xml:space="preserve"> and details of application</w:t>
            </w:r>
          </w:p>
        </w:tc>
        <w:tc>
          <w:tcPr>
            <w:tcW w:w="5873" w:type="dxa"/>
          </w:tcPr>
          <w:p w14:paraId="4B6E61DF" w14:textId="77777777" w:rsidR="00513AD3" w:rsidRPr="00DD708A" w:rsidRDefault="00513AD3" w:rsidP="00513AD3">
            <w:pPr>
              <w:jc w:val="center"/>
              <w:rPr>
                <w:rFonts w:ascii="Arial" w:eastAsia="Times New Roman" w:hAnsi="Arial" w:cs="Arial"/>
                <w:i/>
                <w:iCs/>
                <w:color w:val="000000"/>
                <w:sz w:val="24"/>
                <w:szCs w:val="24"/>
              </w:rPr>
            </w:pPr>
            <w:r w:rsidRPr="00DD708A">
              <w:rPr>
                <w:b/>
                <w:sz w:val="24"/>
                <w:szCs w:val="24"/>
              </w:rPr>
              <w:t>Comments</w:t>
            </w:r>
          </w:p>
        </w:tc>
      </w:tr>
      <w:bookmarkEnd w:id="0"/>
      <w:tr w:rsidR="009A3B78" w14:paraId="7219F859" w14:textId="77777777" w:rsidTr="00835091">
        <w:tc>
          <w:tcPr>
            <w:tcW w:w="1560" w:type="dxa"/>
          </w:tcPr>
          <w:p w14:paraId="7492D7AA" w14:textId="578272FD" w:rsidR="009A3B78" w:rsidRPr="008F001A" w:rsidRDefault="008F001A" w:rsidP="009A3B78">
            <w:pPr>
              <w:jc w:val="both"/>
              <w:rPr>
                <w:rFonts w:ascii="Calibri" w:eastAsia="Times New Roman" w:hAnsi="Calibri" w:cs="Calibri"/>
                <w:b/>
                <w:bCs/>
                <w:color w:val="000000"/>
                <w:lang w:eastAsia="en-GB"/>
              </w:rPr>
            </w:pPr>
            <w:r w:rsidRPr="008F001A">
              <w:rPr>
                <w:b/>
                <w:bCs/>
              </w:rPr>
              <w:t>2</w:t>
            </w:r>
            <w:r w:rsidR="00490C30">
              <w:rPr>
                <w:b/>
                <w:bCs/>
              </w:rPr>
              <w:t>1</w:t>
            </w:r>
            <w:r w:rsidRPr="008F001A">
              <w:rPr>
                <w:b/>
                <w:bCs/>
              </w:rPr>
              <w:t>/P/00</w:t>
            </w:r>
            <w:r w:rsidR="00490C30">
              <w:rPr>
                <w:b/>
                <w:bCs/>
              </w:rPr>
              <w:t>635</w:t>
            </w:r>
          </w:p>
        </w:tc>
        <w:tc>
          <w:tcPr>
            <w:tcW w:w="7229" w:type="dxa"/>
          </w:tcPr>
          <w:p w14:paraId="09DAC070" w14:textId="329F57B9" w:rsidR="00656201" w:rsidRPr="00656201" w:rsidRDefault="00490C30" w:rsidP="00656201">
            <w:r>
              <w:rPr>
                <w:b/>
                <w:bCs/>
              </w:rPr>
              <w:t>The Bungalow, Powdermills Estate, Blacksmiths Lane</w:t>
            </w:r>
            <w:r w:rsidR="008F001A" w:rsidRPr="00656201">
              <w:rPr>
                <w:b/>
                <w:bCs/>
              </w:rPr>
              <w:t>, Chilworth GU4 8</w:t>
            </w:r>
            <w:r>
              <w:rPr>
                <w:b/>
                <w:bCs/>
              </w:rPr>
              <w:t xml:space="preserve">NQ. </w:t>
            </w:r>
            <w:r>
              <w:t>Proposed single storey rear extension following demolition of existing structure, removal of one chimney, external repairs, changes to fenestration and re-roofing.</w:t>
            </w:r>
          </w:p>
          <w:p w14:paraId="40688932" w14:textId="6FB7C2E0" w:rsidR="00656201" w:rsidRPr="00880E1C" w:rsidRDefault="00656201" w:rsidP="009A3B78">
            <w:pPr>
              <w:rPr>
                <w:rFonts w:ascii="Calibri" w:eastAsia="Times New Roman" w:hAnsi="Calibri" w:cs="Calibri"/>
                <w:color w:val="000000"/>
                <w:lang w:eastAsia="en-GB"/>
              </w:rPr>
            </w:pPr>
          </w:p>
        </w:tc>
        <w:tc>
          <w:tcPr>
            <w:tcW w:w="5873" w:type="dxa"/>
          </w:tcPr>
          <w:p w14:paraId="19CC3E68" w14:textId="7BC08AF0" w:rsidR="00087B39" w:rsidRDefault="00087B39" w:rsidP="00490C30">
            <w:r>
              <w:t>Supplied by Cllr J Peake – (no decision stated)</w:t>
            </w:r>
          </w:p>
          <w:p w14:paraId="0235E0A8" w14:textId="4EB1E5DD" w:rsidR="00490C30" w:rsidRDefault="00490C30" w:rsidP="00490C30">
            <w:r>
              <w:t>This building was built in 1885 as a Factory Office and Laboratory for the Gunpowder Mills.  It is an historically significant building and one of few complete buildings related to the Mills estate.  The building is contemporaneous with West Lodge, which is listed at Grade II and is equally important historically.  The Parish Council is proceeding with an application for the similar listing of the Bungalow.  Thus, any changes to it should be sympathetic to its historical value.</w:t>
            </w:r>
          </w:p>
          <w:p w14:paraId="399BCF3B" w14:textId="385578EA" w:rsidR="00490C30" w:rsidRDefault="00490C30" w:rsidP="00490C30">
            <w:r>
              <w:t>With regard to this application: -</w:t>
            </w:r>
          </w:p>
          <w:p w14:paraId="2969D1EB" w14:textId="77777777" w:rsidR="00490C30" w:rsidRPr="00602557" w:rsidRDefault="00490C30" w:rsidP="00490C30">
            <w:pPr>
              <w:pStyle w:val="ListParagraph"/>
              <w:numPr>
                <w:ilvl w:val="0"/>
                <w:numId w:val="10"/>
              </w:numPr>
              <w:contextualSpacing w:val="0"/>
              <w:rPr>
                <w:rFonts w:asciiTheme="minorHAnsi" w:hAnsiTheme="minorHAnsi" w:cstheme="minorHAnsi"/>
                <w:sz w:val="22"/>
                <w:szCs w:val="22"/>
              </w:rPr>
            </w:pPr>
            <w:r w:rsidRPr="00602557">
              <w:rPr>
                <w:rFonts w:asciiTheme="minorHAnsi" w:hAnsiTheme="minorHAnsi" w:cstheme="minorHAnsi"/>
                <w:sz w:val="22"/>
                <w:szCs w:val="22"/>
              </w:rPr>
              <w:t>The chimney should be repaired and retained as a historical feature.</w:t>
            </w:r>
          </w:p>
          <w:p w14:paraId="5BA6E2C9" w14:textId="77777777" w:rsidR="00490C30" w:rsidRPr="00602557" w:rsidRDefault="00490C30" w:rsidP="00490C30">
            <w:pPr>
              <w:pStyle w:val="ListParagraph"/>
              <w:numPr>
                <w:ilvl w:val="0"/>
                <w:numId w:val="10"/>
              </w:numPr>
              <w:contextualSpacing w:val="0"/>
              <w:rPr>
                <w:rFonts w:asciiTheme="minorHAnsi" w:hAnsiTheme="minorHAnsi" w:cstheme="minorHAnsi"/>
                <w:sz w:val="22"/>
                <w:szCs w:val="22"/>
              </w:rPr>
            </w:pPr>
            <w:r w:rsidRPr="00602557">
              <w:rPr>
                <w:rFonts w:asciiTheme="minorHAnsi" w:hAnsiTheme="minorHAnsi" w:cstheme="minorHAnsi"/>
                <w:sz w:val="22"/>
                <w:szCs w:val="22"/>
              </w:rPr>
              <w:t>Any changes to the windows should replicate the existing construction.</w:t>
            </w:r>
          </w:p>
          <w:p w14:paraId="2C571EA0" w14:textId="77777777" w:rsidR="00490C30" w:rsidRPr="00602557" w:rsidRDefault="00490C30" w:rsidP="00490C30">
            <w:pPr>
              <w:pStyle w:val="ListParagraph"/>
              <w:numPr>
                <w:ilvl w:val="0"/>
                <w:numId w:val="10"/>
              </w:numPr>
              <w:contextualSpacing w:val="0"/>
              <w:rPr>
                <w:rFonts w:asciiTheme="minorHAnsi" w:hAnsiTheme="minorHAnsi" w:cstheme="minorHAnsi"/>
                <w:sz w:val="22"/>
                <w:szCs w:val="22"/>
              </w:rPr>
            </w:pPr>
            <w:r w:rsidRPr="00602557">
              <w:rPr>
                <w:rFonts w:asciiTheme="minorHAnsi" w:hAnsiTheme="minorHAnsi" w:cstheme="minorHAnsi"/>
                <w:sz w:val="22"/>
                <w:szCs w:val="22"/>
              </w:rPr>
              <w:t>Regarding the rear extension there should be a visible join line to indicate its separate existence.</w:t>
            </w:r>
          </w:p>
          <w:p w14:paraId="253E9F4B" w14:textId="77777777" w:rsidR="00490C30" w:rsidRPr="00602557" w:rsidRDefault="00490C30" w:rsidP="00490C30">
            <w:pPr>
              <w:pStyle w:val="ListParagraph"/>
              <w:numPr>
                <w:ilvl w:val="0"/>
                <w:numId w:val="10"/>
              </w:numPr>
              <w:contextualSpacing w:val="0"/>
              <w:rPr>
                <w:rFonts w:asciiTheme="minorHAnsi" w:hAnsiTheme="minorHAnsi" w:cstheme="minorHAnsi"/>
                <w:sz w:val="22"/>
                <w:szCs w:val="22"/>
              </w:rPr>
            </w:pPr>
            <w:r w:rsidRPr="00602557">
              <w:rPr>
                <w:rFonts w:asciiTheme="minorHAnsi" w:hAnsiTheme="minorHAnsi" w:cstheme="minorHAnsi"/>
                <w:sz w:val="22"/>
                <w:szCs w:val="22"/>
              </w:rPr>
              <w:t>A fuller historical assessment of the building is attached.</w:t>
            </w:r>
          </w:p>
          <w:p w14:paraId="6E4BEEED" w14:textId="6D718B38" w:rsidR="009A3B78" w:rsidRPr="00E7648B" w:rsidRDefault="00992D76" w:rsidP="009A3B78">
            <w:r>
              <w:t>(Historical Assessment attached)</w:t>
            </w:r>
          </w:p>
        </w:tc>
      </w:tr>
      <w:tr w:rsidR="009E1F6F" w14:paraId="76C681F4" w14:textId="77777777" w:rsidTr="00835091">
        <w:tc>
          <w:tcPr>
            <w:tcW w:w="1560" w:type="dxa"/>
          </w:tcPr>
          <w:p w14:paraId="209E5760" w14:textId="1B9E772F" w:rsidR="009E1F6F" w:rsidRPr="008F001A" w:rsidRDefault="009E1F6F" w:rsidP="009A3B78">
            <w:pPr>
              <w:jc w:val="both"/>
              <w:rPr>
                <w:b/>
                <w:bCs/>
              </w:rPr>
            </w:pPr>
            <w:r>
              <w:rPr>
                <w:b/>
                <w:bCs/>
              </w:rPr>
              <w:t>21/W/00092</w:t>
            </w:r>
          </w:p>
        </w:tc>
        <w:tc>
          <w:tcPr>
            <w:tcW w:w="7229" w:type="dxa"/>
          </w:tcPr>
          <w:p w14:paraId="3B0212F9" w14:textId="77777777" w:rsidR="009E1F6F" w:rsidRDefault="00FA3712" w:rsidP="00656201">
            <w:pPr>
              <w:rPr>
                <w:rFonts w:cstheme="minorHAnsi"/>
                <w:b/>
                <w:bCs/>
              </w:rPr>
            </w:pPr>
            <w:r w:rsidRPr="00ED708E">
              <w:rPr>
                <w:rFonts w:cstheme="minorHAnsi"/>
                <w:b/>
                <w:bCs/>
              </w:rPr>
              <w:t xml:space="preserve">Halfpenny Close, </w:t>
            </w:r>
            <w:r>
              <w:rPr>
                <w:rFonts w:cstheme="minorHAnsi"/>
                <w:b/>
                <w:bCs/>
              </w:rPr>
              <w:t>Chilworth</w:t>
            </w:r>
            <w:r w:rsidRPr="00ED708E">
              <w:rPr>
                <w:rFonts w:cstheme="minorHAnsi"/>
                <w:b/>
                <w:bCs/>
              </w:rPr>
              <w:t>, GU4 8NH</w:t>
            </w:r>
          </w:p>
          <w:p w14:paraId="758AC7AD" w14:textId="599EBCE9" w:rsidR="00FA3712" w:rsidRDefault="00FA3712" w:rsidP="00656201">
            <w:pPr>
              <w:rPr>
                <w:b/>
                <w:bCs/>
              </w:rPr>
            </w:pPr>
            <w:r w:rsidRPr="007A4154">
              <w:t>Prior notification under Schedule 2, Part 16 of the Town &amp; Country Planning (General Permitted Development) (England) Order 2015 (as amended) for the proposed 5G telecoms installation of a H3G Phase 8</w:t>
            </w:r>
            <w:r>
              <w:t xml:space="preserve"> 18m high pole c/w wrap-around cabinet and 3 further additional equipment cabinets</w:t>
            </w:r>
          </w:p>
        </w:tc>
        <w:tc>
          <w:tcPr>
            <w:tcW w:w="5873" w:type="dxa"/>
          </w:tcPr>
          <w:p w14:paraId="681B34D3" w14:textId="499DD45F" w:rsidR="009E1F6F" w:rsidRPr="00FA3712" w:rsidRDefault="00FA3712" w:rsidP="00FA3712">
            <w:pPr>
              <w:pStyle w:val="NormalWeb"/>
              <w:rPr>
                <w:rFonts w:asciiTheme="minorHAnsi" w:hAnsiTheme="minorHAnsi" w:cstheme="minorHAnsi"/>
              </w:rPr>
            </w:pPr>
            <w:r w:rsidRPr="00FA3712">
              <w:rPr>
                <w:rFonts w:asciiTheme="minorHAnsi" w:hAnsiTheme="minorHAnsi" w:cstheme="minorHAnsi"/>
                <w:b/>
                <w:bCs/>
              </w:rPr>
              <w:t>REFUSE</w:t>
            </w:r>
            <w:r>
              <w:rPr>
                <w:rFonts w:asciiTheme="minorHAnsi" w:hAnsiTheme="minorHAnsi" w:cstheme="minorHAnsi"/>
              </w:rPr>
              <w:t xml:space="preserve">: </w:t>
            </w:r>
            <w:r w:rsidRPr="00ED708E">
              <w:rPr>
                <w:rFonts w:asciiTheme="minorHAnsi" w:hAnsiTheme="minorHAnsi" w:cstheme="minorHAnsi"/>
              </w:rPr>
              <w:t xml:space="preserve"> The current visual amenity around the proposed site is extremely high. It is within the Surrey Hills AONB, in an AGLV and immediately adjacent to the Chilworth Conservation Area; with views to St. Martha's Hill and the Chantries. This amenity would be destroyed by the proposed installation. The pre-planning consultation suggested that one possible site was rejected due to its closeness to dwellings. This proposed site is nearer to </w:t>
            </w:r>
            <w:r w:rsidRPr="00ED708E">
              <w:rPr>
                <w:rFonts w:asciiTheme="minorHAnsi" w:hAnsiTheme="minorHAnsi" w:cstheme="minorHAnsi"/>
              </w:rPr>
              <w:lastRenderedPageBreak/>
              <w:t>dwellings and should also have been rejected. Government guidance is to piggyback new facilities onto existing masts. There are nearby existing masts at Brookswood playing field in the middle of Chilworth; an entirely appropriate location for any additional facilities and well away from any dwellings. It is believed that microwave power levels from a 5G installation are higher than from existing phone masts and grave concern has been expressed with regard to harm from the emitted microwave radiation. The site is described as " within a dense urban setting". In fact, it is a semi-rural setting with no street lights and as previously described, is next to the Chilworth Conservation area. The application also states that the site was " selected to minimize visual impact upon the street scene by integrating with existing street furniture." This is untrue as there is no nearby street furniture except for a bench. It is said that the mast" would assimilate well into the immediate street scene and not be detrimental." This is patently untrue. The mast would be an eyesore not only for residents close to the mast but for the many other residents and others visiting the AONB and the historic ancient Gunpowder Mills. It would clearly be detrimental to residents and the wider community.</w:t>
            </w:r>
            <w:r w:rsidR="002361C0">
              <w:rPr>
                <w:rFonts w:asciiTheme="minorHAnsi" w:hAnsiTheme="minorHAnsi" w:cstheme="minorHAnsi"/>
              </w:rPr>
              <w:t xml:space="preserve"> </w:t>
            </w:r>
            <w:r w:rsidRPr="00ED708E">
              <w:rPr>
                <w:rFonts w:asciiTheme="minorHAnsi" w:hAnsiTheme="minorHAnsi" w:cstheme="minorHAnsi"/>
              </w:rPr>
              <w:t xml:space="preserve">We also note that the Borough's consultation with residents was limited to only five dwellings but considering that the mast would have a detrimental visual impact over a wide area, the consultation should have been much wider. </w:t>
            </w:r>
            <w:r w:rsidR="002361C0">
              <w:rPr>
                <w:rFonts w:asciiTheme="minorHAnsi" w:hAnsiTheme="minorHAnsi" w:cstheme="minorHAnsi"/>
              </w:rPr>
              <w:t xml:space="preserve"> </w:t>
            </w:r>
            <w:r w:rsidRPr="00ED708E">
              <w:rPr>
                <w:rFonts w:asciiTheme="minorHAnsi" w:hAnsiTheme="minorHAnsi" w:cstheme="minorHAnsi"/>
              </w:rPr>
              <w:t xml:space="preserve">Local </w:t>
            </w:r>
            <w:r w:rsidRPr="00ED708E">
              <w:rPr>
                <w:rFonts w:asciiTheme="minorHAnsi" w:hAnsiTheme="minorHAnsi" w:cstheme="minorHAnsi"/>
              </w:rPr>
              <w:lastRenderedPageBreak/>
              <w:t>residents have expressed concern that any necessary maintenance vehicles to the site would seriously impede traffic flow for local residents and emergency vehicles. Already there are around 6 vehicles parked opposite the site, day and night, seriously narrowing Halfpenny Close at all times and preventing access to the site for any maintenance vehicles. There are very strong local feelings opposing this application; with 30 members of the public at our PC mtg and 130 signing an opposing petition within a few days of notification. Many residents are shocked and distressed at this proposal and</w:t>
            </w:r>
            <w:r>
              <w:rPr>
                <w:rFonts w:asciiTheme="minorHAnsi" w:hAnsiTheme="minorHAnsi" w:cstheme="minorHAnsi"/>
              </w:rPr>
              <w:t xml:space="preserve"> </w:t>
            </w:r>
            <w:r w:rsidRPr="00ED708E">
              <w:rPr>
                <w:rFonts w:asciiTheme="minorHAnsi" w:hAnsiTheme="minorHAnsi" w:cstheme="minorHAnsi"/>
              </w:rPr>
              <w:t>St Martha Parish Council urges GBC to take account of the views expressed by local residents. The Parish Council asks that at the very least, GBC councillors and planning officers should visit the site before making a decision, to see how inappropriate this installation would be</w:t>
            </w:r>
            <w:r>
              <w:rPr>
                <w:rFonts w:asciiTheme="minorHAnsi" w:hAnsiTheme="minorHAnsi" w:cstheme="minorHAnsi"/>
              </w:rPr>
              <w:t xml:space="preserve">.  </w:t>
            </w:r>
            <w:r w:rsidRPr="00ED708E">
              <w:rPr>
                <w:rFonts w:asciiTheme="minorHAnsi" w:hAnsiTheme="minorHAnsi" w:cstheme="minorHAnsi"/>
              </w:rPr>
              <w:t xml:space="preserve"> The proposed site location is clearly inappropriate and unacceptable to the P</w:t>
            </w:r>
            <w:r>
              <w:rPr>
                <w:rFonts w:asciiTheme="minorHAnsi" w:hAnsiTheme="minorHAnsi" w:cstheme="minorHAnsi"/>
              </w:rPr>
              <w:t xml:space="preserve">arish </w:t>
            </w:r>
            <w:r w:rsidRPr="00ED708E">
              <w:rPr>
                <w:rFonts w:asciiTheme="minorHAnsi" w:hAnsiTheme="minorHAnsi" w:cstheme="minorHAnsi"/>
              </w:rPr>
              <w:t>C</w:t>
            </w:r>
            <w:r>
              <w:rPr>
                <w:rFonts w:asciiTheme="minorHAnsi" w:hAnsiTheme="minorHAnsi" w:cstheme="minorHAnsi"/>
              </w:rPr>
              <w:t>ouncil</w:t>
            </w:r>
            <w:r w:rsidRPr="00ED708E">
              <w:rPr>
                <w:rFonts w:asciiTheme="minorHAnsi" w:hAnsiTheme="minorHAnsi" w:cstheme="minorHAnsi"/>
              </w:rPr>
              <w:t xml:space="preserve"> and a significant number of local </w:t>
            </w:r>
            <w:r w:rsidR="002361C0" w:rsidRPr="00ED708E">
              <w:rPr>
                <w:rFonts w:asciiTheme="minorHAnsi" w:hAnsiTheme="minorHAnsi" w:cstheme="minorHAnsi"/>
              </w:rPr>
              <w:t>residents,</w:t>
            </w:r>
            <w:r w:rsidRPr="00ED708E">
              <w:rPr>
                <w:rFonts w:asciiTheme="minorHAnsi" w:hAnsiTheme="minorHAnsi" w:cstheme="minorHAnsi"/>
              </w:rPr>
              <w:t xml:space="preserve"> and we urge that the application be refused.</w:t>
            </w:r>
          </w:p>
        </w:tc>
      </w:tr>
      <w:tr w:rsidR="00A54FCF" w14:paraId="680FA22E" w14:textId="77777777" w:rsidTr="00835091">
        <w:tc>
          <w:tcPr>
            <w:tcW w:w="1560" w:type="dxa"/>
          </w:tcPr>
          <w:p w14:paraId="25C2E4D0" w14:textId="3934D30A" w:rsidR="00A54FCF" w:rsidRDefault="00A54FCF" w:rsidP="009A3B78">
            <w:pPr>
              <w:jc w:val="both"/>
              <w:rPr>
                <w:b/>
                <w:bCs/>
              </w:rPr>
            </w:pPr>
            <w:r>
              <w:rPr>
                <w:b/>
                <w:bCs/>
              </w:rPr>
              <w:lastRenderedPageBreak/>
              <w:t>21/P/01169</w:t>
            </w:r>
          </w:p>
        </w:tc>
        <w:tc>
          <w:tcPr>
            <w:tcW w:w="7229" w:type="dxa"/>
          </w:tcPr>
          <w:p w14:paraId="103E1299" w14:textId="77777777" w:rsidR="00A54FCF" w:rsidRDefault="00A54FCF" w:rsidP="00656201">
            <w:pPr>
              <w:rPr>
                <w:rFonts w:cstheme="minorHAnsi"/>
                <w:b/>
                <w:bCs/>
              </w:rPr>
            </w:pPr>
            <w:r>
              <w:rPr>
                <w:rFonts w:cstheme="minorHAnsi"/>
                <w:b/>
                <w:bCs/>
              </w:rPr>
              <w:t>Marigold Cottage, Halfpenny Lane, Chilworth GU4 8PY</w:t>
            </w:r>
          </w:p>
          <w:p w14:paraId="40D0D91A" w14:textId="13BF7D53" w:rsidR="00A54FCF" w:rsidRPr="00A54FCF" w:rsidRDefault="00A54FCF" w:rsidP="00656201">
            <w:pPr>
              <w:rPr>
                <w:rFonts w:cstheme="minorHAnsi"/>
              </w:rPr>
            </w:pPr>
            <w:r w:rsidRPr="00A54FCF">
              <w:rPr>
                <w:rFonts w:cstheme="minorHAnsi"/>
              </w:rPr>
              <w:t>Removal of condition 9 (permitted development removal) of planning application 20/P/01963</w:t>
            </w:r>
            <w:r>
              <w:rPr>
                <w:rFonts w:cstheme="minorHAnsi"/>
              </w:rPr>
              <w:t xml:space="preserve"> approved on 31/01/21, in order to reinstate permitted development rights under classes A and E.</w:t>
            </w:r>
          </w:p>
        </w:tc>
        <w:tc>
          <w:tcPr>
            <w:tcW w:w="5873" w:type="dxa"/>
          </w:tcPr>
          <w:p w14:paraId="13820B9D" w14:textId="211CF4AB" w:rsidR="00A54FCF" w:rsidRDefault="00A54FCF" w:rsidP="00A54FCF">
            <w:pPr>
              <w:rPr>
                <w:rFonts w:ascii="Calibri" w:eastAsia="Times New Roman" w:hAnsi="Calibri" w:cs="Calibri"/>
                <w:color w:val="000000"/>
                <w:lang w:eastAsia="en-GB"/>
              </w:rPr>
            </w:pPr>
            <w:r>
              <w:rPr>
                <w:rFonts w:ascii="Calibri" w:eastAsia="Times New Roman" w:hAnsi="Calibri" w:cs="Calibri"/>
                <w:color w:val="000000"/>
                <w:lang w:eastAsia="en-GB"/>
              </w:rPr>
              <w:t>Cllrs were hoping to seek clarification from the Planning Officer,</w:t>
            </w:r>
            <w:r w:rsidR="00BB7E49">
              <w:rPr>
                <w:rFonts w:ascii="Calibri" w:eastAsia="Times New Roman" w:hAnsi="Calibri" w:cs="Calibri"/>
                <w:color w:val="000000"/>
                <w:lang w:eastAsia="en-GB"/>
              </w:rPr>
              <w:t xml:space="preserve"> on the matters below but unfortunately, we did not manage to do so.</w:t>
            </w:r>
            <w:r>
              <w:rPr>
                <w:rFonts w:ascii="Calibri" w:eastAsia="Times New Roman" w:hAnsi="Calibri" w:cs="Calibri"/>
                <w:color w:val="000000"/>
                <w:lang w:eastAsia="en-GB"/>
              </w:rPr>
              <w:t xml:space="preserve"> </w:t>
            </w:r>
          </w:p>
          <w:p w14:paraId="453F9743" w14:textId="14B2FCDC" w:rsidR="00A54FCF" w:rsidRPr="00A54FCF" w:rsidRDefault="00A54FCF" w:rsidP="00A54FCF">
            <w:pPr>
              <w:rPr>
                <w:rFonts w:ascii="Calibri" w:eastAsia="Times New Roman" w:hAnsi="Calibri" w:cs="Calibri"/>
                <w:color w:val="000000"/>
                <w:lang w:eastAsia="en-GB"/>
              </w:rPr>
            </w:pPr>
            <w:r w:rsidRPr="00A54FCF">
              <w:rPr>
                <w:rFonts w:ascii="Calibri" w:eastAsia="Times New Roman" w:hAnsi="Calibri" w:cs="Calibri"/>
                <w:color w:val="000000"/>
                <w:lang w:eastAsia="en-GB"/>
              </w:rPr>
              <w:t>In responding to application 21/P/01169 it was noted that there were some contradictory statements regarding whether there is to be an increase or decrease in the overall size of 20/P/0963.  Therefore</w:t>
            </w:r>
            <w:r w:rsidR="00FA7548">
              <w:rPr>
                <w:rFonts w:ascii="Calibri" w:eastAsia="Times New Roman" w:hAnsi="Calibri" w:cs="Calibri"/>
                <w:color w:val="000000"/>
                <w:lang w:eastAsia="en-GB"/>
              </w:rPr>
              <w:t>,</w:t>
            </w:r>
            <w:r w:rsidRPr="00A54FCF">
              <w:rPr>
                <w:rFonts w:ascii="Calibri" w:eastAsia="Times New Roman" w:hAnsi="Calibri" w:cs="Calibri"/>
                <w:color w:val="000000"/>
                <w:lang w:eastAsia="en-GB"/>
              </w:rPr>
              <w:t xml:space="preserve"> we checked the officer’s report for 20/P/0963 and noted:</w:t>
            </w:r>
          </w:p>
          <w:p w14:paraId="54C740CF" w14:textId="77777777" w:rsidR="00A54FCF" w:rsidRPr="00A54FCF" w:rsidRDefault="00A54FCF" w:rsidP="00A54FCF">
            <w:pPr>
              <w:rPr>
                <w:rFonts w:ascii="Calibri" w:eastAsia="Times New Roman" w:hAnsi="Calibri" w:cs="Calibri"/>
                <w:color w:val="000000"/>
                <w:lang w:eastAsia="en-GB"/>
              </w:rPr>
            </w:pPr>
            <w:r w:rsidRPr="00A54FCF">
              <w:rPr>
                <w:rFonts w:ascii="Calibri" w:eastAsia="Times New Roman" w:hAnsi="Calibri" w:cs="Calibri"/>
                <w:color w:val="000000"/>
                <w:lang w:eastAsia="en-GB"/>
              </w:rPr>
              <w:t xml:space="preserve">The new building represents an increase of 82% compared to the original dwelling however, only a 19 sq m overall increase </w:t>
            </w:r>
            <w:r w:rsidRPr="00A54FCF">
              <w:rPr>
                <w:rFonts w:ascii="Calibri" w:eastAsia="Times New Roman" w:hAnsi="Calibri" w:cs="Calibri"/>
                <w:color w:val="000000"/>
                <w:lang w:eastAsia="en-GB"/>
              </w:rPr>
              <w:lastRenderedPageBreak/>
              <w:t>of all buildings to be demolished.  This 19sq m increase is considered negated by consolidation of built form and reduction in sprawl.  </w:t>
            </w:r>
          </w:p>
          <w:p w14:paraId="6B1C6E06" w14:textId="3B0ED1D9" w:rsidR="00A54FCF" w:rsidRPr="00A54FCF" w:rsidRDefault="00BB7E49" w:rsidP="00A54FCF">
            <w:pPr>
              <w:rPr>
                <w:rFonts w:ascii="Calibri" w:eastAsia="Times New Roman" w:hAnsi="Calibri" w:cs="Calibri"/>
                <w:color w:val="000000"/>
                <w:lang w:eastAsia="en-GB"/>
              </w:rPr>
            </w:pPr>
            <w:r w:rsidRPr="00A54FCF">
              <w:rPr>
                <w:rFonts w:ascii="Calibri" w:eastAsia="Times New Roman" w:hAnsi="Calibri" w:cs="Calibri"/>
                <w:color w:val="000000"/>
                <w:lang w:eastAsia="en-GB"/>
              </w:rPr>
              <w:t>Furthermore,</w:t>
            </w:r>
            <w:r w:rsidR="00A54FCF" w:rsidRPr="00A54FCF">
              <w:rPr>
                <w:rFonts w:ascii="Calibri" w:eastAsia="Times New Roman" w:hAnsi="Calibri" w:cs="Calibri"/>
                <w:color w:val="000000"/>
                <w:lang w:eastAsia="en-GB"/>
              </w:rPr>
              <w:t xml:space="preserve"> the extant permissions 17/P/00264 (chicken shed change of use to independent dwelling) and 16/P/01806 (representing a 75% increase over the original dwelling house) are considered to cause greater harm to the Green Belt, compared to 20/P/01963, due to:</w:t>
            </w:r>
          </w:p>
          <w:p w14:paraId="233422A2" w14:textId="1C006821" w:rsidR="00A54FCF" w:rsidRPr="00A54FCF" w:rsidRDefault="00A54FCF" w:rsidP="00A54FCF">
            <w:pPr>
              <w:rPr>
                <w:rFonts w:ascii="Calibri" w:eastAsia="Times New Roman" w:hAnsi="Calibri" w:cs="Calibri"/>
                <w:color w:val="000000"/>
                <w:lang w:eastAsia="en-GB"/>
              </w:rPr>
            </w:pPr>
            <w:r w:rsidRPr="00A54FCF">
              <w:rPr>
                <w:rFonts w:ascii="Calibri" w:eastAsia="Times New Roman" w:hAnsi="Calibri" w:cs="Calibri"/>
                <w:color w:val="000000"/>
                <w:lang w:eastAsia="en-GB"/>
              </w:rPr>
              <w:t>greater harm to the openness,</w:t>
            </w:r>
            <w:r w:rsidR="00FA7548">
              <w:rPr>
                <w:rFonts w:ascii="Calibri" w:eastAsia="Times New Roman" w:hAnsi="Calibri" w:cs="Calibri"/>
                <w:color w:val="000000"/>
                <w:lang w:eastAsia="en-GB"/>
              </w:rPr>
              <w:t xml:space="preserve"> </w:t>
            </w:r>
            <w:r w:rsidRPr="00A54FCF">
              <w:rPr>
                <w:rFonts w:ascii="Calibri" w:eastAsia="Times New Roman" w:hAnsi="Calibri" w:cs="Calibri"/>
                <w:color w:val="000000"/>
                <w:lang w:eastAsia="en-GB"/>
              </w:rPr>
              <w:t>greater activity, and </w:t>
            </w:r>
          </w:p>
          <w:p w14:paraId="222164BD" w14:textId="77777777" w:rsidR="00A54FCF" w:rsidRPr="00A54FCF" w:rsidRDefault="00A54FCF" w:rsidP="00A54FCF">
            <w:pPr>
              <w:rPr>
                <w:rFonts w:ascii="Calibri" w:eastAsia="Times New Roman" w:hAnsi="Calibri" w:cs="Calibri"/>
                <w:color w:val="000000"/>
                <w:lang w:eastAsia="en-GB"/>
              </w:rPr>
            </w:pPr>
            <w:r w:rsidRPr="00A54FCF">
              <w:rPr>
                <w:rFonts w:ascii="Calibri" w:eastAsia="Times New Roman" w:hAnsi="Calibri" w:cs="Calibri"/>
                <w:color w:val="000000"/>
                <w:lang w:eastAsia="en-GB"/>
              </w:rPr>
              <w:t>an increase in the total floor area, from two dwellings rather than one.</w:t>
            </w:r>
          </w:p>
          <w:p w14:paraId="2725969C" w14:textId="737A0733" w:rsidR="00A54FCF" w:rsidRPr="002361C0" w:rsidRDefault="00A54FCF" w:rsidP="002361C0">
            <w:pPr>
              <w:rPr>
                <w:rFonts w:ascii="Calibri" w:eastAsia="Times New Roman" w:hAnsi="Calibri" w:cs="Calibri"/>
                <w:color w:val="000000"/>
                <w:lang w:eastAsia="en-GB"/>
              </w:rPr>
            </w:pPr>
            <w:r w:rsidRPr="00A54FCF">
              <w:rPr>
                <w:rFonts w:ascii="Calibri" w:eastAsia="Times New Roman" w:hAnsi="Calibri" w:cs="Calibri"/>
                <w:color w:val="000000"/>
                <w:lang w:eastAsia="en-GB"/>
              </w:rPr>
              <w:t>Therefore, St Martha Parish has no objection to the reinstatement of permitted development as long as their reinstatement would still represent less harm than the extant permissions 17/P/00264 and 16/P/01806.</w:t>
            </w:r>
          </w:p>
        </w:tc>
      </w:tr>
      <w:tr w:rsidR="002361C0" w14:paraId="7005B365" w14:textId="77777777" w:rsidTr="00835091">
        <w:tc>
          <w:tcPr>
            <w:tcW w:w="1560" w:type="dxa"/>
          </w:tcPr>
          <w:p w14:paraId="71A7889A" w14:textId="392259D0" w:rsidR="002361C0" w:rsidRDefault="002361C0" w:rsidP="009A3B78">
            <w:pPr>
              <w:jc w:val="both"/>
              <w:rPr>
                <w:b/>
                <w:bCs/>
              </w:rPr>
            </w:pPr>
            <w:r>
              <w:rPr>
                <w:b/>
                <w:bCs/>
              </w:rPr>
              <w:lastRenderedPageBreak/>
              <w:t>20/P/01666</w:t>
            </w:r>
          </w:p>
        </w:tc>
        <w:tc>
          <w:tcPr>
            <w:tcW w:w="7229" w:type="dxa"/>
          </w:tcPr>
          <w:p w14:paraId="05AA7F73" w14:textId="77777777" w:rsidR="00F37B7A" w:rsidRDefault="00F37B7A" w:rsidP="00656201">
            <w:pPr>
              <w:rPr>
                <w:rFonts w:cstheme="minorHAnsi"/>
                <w:b/>
                <w:bCs/>
              </w:rPr>
            </w:pPr>
            <w:r w:rsidRPr="00F37B7A">
              <w:rPr>
                <w:rFonts w:cstheme="minorHAnsi"/>
                <w:b/>
                <w:bCs/>
              </w:rPr>
              <w:t>31 Halfpenny Close, Chilworth, GU4 8NH</w:t>
            </w:r>
            <w:r>
              <w:rPr>
                <w:rFonts w:cstheme="minorHAnsi"/>
                <w:b/>
                <w:bCs/>
              </w:rPr>
              <w:t xml:space="preserve">. </w:t>
            </w:r>
          </w:p>
          <w:p w14:paraId="06380840" w14:textId="77777777" w:rsidR="00F37B7A" w:rsidRDefault="00F37B7A" w:rsidP="00F37B7A">
            <w:pPr>
              <w:rPr>
                <w:rFonts w:ascii="Calibri" w:hAnsi="Calibri" w:cs="Calibri"/>
                <w:color w:val="000000"/>
              </w:rPr>
            </w:pPr>
            <w:r>
              <w:rPr>
                <w:rFonts w:ascii="Calibri" w:hAnsi="Calibri" w:cs="Calibri"/>
                <w:color w:val="000000"/>
              </w:rPr>
              <w:t>Erection of a single storey rear extension</w:t>
            </w:r>
          </w:p>
          <w:p w14:paraId="43308271" w14:textId="62377C5A" w:rsidR="002361C0" w:rsidRDefault="002361C0" w:rsidP="00656201">
            <w:pPr>
              <w:rPr>
                <w:rFonts w:cstheme="minorHAnsi"/>
                <w:b/>
                <w:bCs/>
              </w:rPr>
            </w:pPr>
          </w:p>
        </w:tc>
        <w:tc>
          <w:tcPr>
            <w:tcW w:w="5873" w:type="dxa"/>
          </w:tcPr>
          <w:p w14:paraId="370904B0" w14:textId="64E96DFF" w:rsidR="002361C0" w:rsidRPr="001B606A" w:rsidRDefault="00067A58" w:rsidP="00F37B7A">
            <w:r w:rsidRPr="00FA3712">
              <w:rPr>
                <w:rFonts w:cstheme="minorHAnsi"/>
                <w:b/>
                <w:bCs/>
              </w:rPr>
              <w:t>REFUSE</w:t>
            </w:r>
            <w:r>
              <w:rPr>
                <w:rFonts w:cstheme="minorHAnsi"/>
              </w:rPr>
              <w:t xml:space="preserve">: </w:t>
            </w:r>
            <w:r w:rsidRPr="00ED708E">
              <w:rPr>
                <w:rFonts w:cstheme="minorHAnsi"/>
              </w:rPr>
              <w:t xml:space="preserve"> </w:t>
            </w:r>
            <w:r w:rsidRPr="00067A58">
              <w:t>Our estimate is that this extension represents a 64% increase to a dwelling that currently stands at around 70msq.  In addition, this building is a small dwelling (i.e. less than 80msq), which continue to reduce in number.  Therefore, for reasons of overdevelopment and loss of a small dwelling, we suggest the application should be refused.</w:t>
            </w:r>
          </w:p>
        </w:tc>
      </w:tr>
      <w:tr w:rsidR="009061C2" w14:paraId="5F65BB31" w14:textId="77777777" w:rsidTr="00835091">
        <w:tc>
          <w:tcPr>
            <w:tcW w:w="1560" w:type="dxa"/>
          </w:tcPr>
          <w:p w14:paraId="089E10B8" w14:textId="77777777" w:rsidR="005429B5" w:rsidRPr="005429B5" w:rsidRDefault="005429B5" w:rsidP="005429B5">
            <w:pPr>
              <w:jc w:val="both"/>
              <w:rPr>
                <w:b/>
                <w:bCs/>
              </w:rPr>
            </w:pPr>
            <w:r w:rsidRPr="005429B5">
              <w:rPr>
                <w:b/>
                <w:bCs/>
              </w:rPr>
              <w:t>21/P/02095</w:t>
            </w:r>
          </w:p>
          <w:p w14:paraId="60FB6391" w14:textId="77777777" w:rsidR="009061C2" w:rsidRDefault="009061C2" w:rsidP="009A3B78">
            <w:pPr>
              <w:jc w:val="both"/>
              <w:rPr>
                <w:b/>
                <w:bCs/>
              </w:rPr>
            </w:pPr>
          </w:p>
        </w:tc>
        <w:tc>
          <w:tcPr>
            <w:tcW w:w="7229" w:type="dxa"/>
          </w:tcPr>
          <w:p w14:paraId="474942DE" w14:textId="77777777" w:rsidR="005429B5" w:rsidRPr="005F4802" w:rsidRDefault="005429B5" w:rsidP="005429B5">
            <w:pPr>
              <w:rPr>
                <w:rFonts w:ascii="Calibri" w:hAnsi="Calibri" w:cs="Calibri"/>
                <w:b/>
                <w:bCs/>
                <w:color w:val="000000"/>
              </w:rPr>
            </w:pPr>
            <w:r w:rsidRPr="005F4802">
              <w:rPr>
                <w:rFonts w:ascii="Calibri" w:hAnsi="Calibri" w:cs="Calibri"/>
                <w:b/>
                <w:bCs/>
                <w:color w:val="000000"/>
              </w:rPr>
              <w:t>Woodpeckers, Sample Oak Lane, Chilworth, GU4 8QR</w:t>
            </w:r>
          </w:p>
          <w:p w14:paraId="27279555" w14:textId="58EE49A0" w:rsidR="009061C2" w:rsidRPr="001B606A" w:rsidRDefault="005429B5" w:rsidP="00656201">
            <w:pPr>
              <w:rPr>
                <w:rFonts w:ascii="Calibri" w:hAnsi="Calibri" w:cs="Calibri"/>
                <w:color w:val="000000"/>
              </w:rPr>
            </w:pPr>
            <w:r>
              <w:rPr>
                <w:rFonts w:ascii="Calibri" w:hAnsi="Calibri" w:cs="Calibri"/>
                <w:color w:val="000000"/>
              </w:rPr>
              <w:t>Part conversion and alterations to an existing detached outbuilding to provide ancillary habitable accommodation.</w:t>
            </w:r>
          </w:p>
        </w:tc>
        <w:tc>
          <w:tcPr>
            <w:tcW w:w="5873" w:type="dxa"/>
          </w:tcPr>
          <w:p w14:paraId="3498A7AF" w14:textId="0B794AF4" w:rsidR="009061C2" w:rsidRPr="00FA3712" w:rsidRDefault="009061C2" w:rsidP="00067A58">
            <w:pPr>
              <w:rPr>
                <w:rFonts w:cstheme="minorHAnsi"/>
                <w:b/>
                <w:bCs/>
              </w:rPr>
            </w:pPr>
            <w:r w:rsidRPr="009061C2">
              <w:rPr>
                <w:rFonts w:cstheme="minorHAnsi"/>
                <w:b/>
                <w:bCs/>
              </w:rPr>
              <w:t>REFUSE</w:t>
            </w:r>
            <w:r w:rsidRPr="009061C2">
              <w:rPr>
                <w:rFonts w:cstheme="minorHAnsi"/>
              </w:rPr>
              <w:t xml:space="preserve"> this application as submitted - it is an inappropriate development in the Green Belt</w:t>
            </w:r>
            <w:r w:rsidRPr="009061C2">
              <w:rPr>
                <w:rFonts w:cstheme="minorHAnsi"/>
                <w:b/>
                <w:bCs/>
              </w:rPr>
              <w:t>.</w:t>
            </w:r>
          </w:p>
        </w:tc>
      </w:tr>
      <w:tr w:rsidR="005F4802" w14:paraId="453A4E13" w14:textId="77777777" w:rsidTr="00835091">
        <w:tc>
          <w:tcPr>
            <w:tcW w:w="1560" w:type="dxa"/>
          </w:tcPr>
          <w:p w14:paraId="6D7C1DAC" w14:textId="3B346278" w:rsidR="005F4802" w:rsidRPr="005429B5" w:rsidRDefault="005F4802" w:rsidP="005429B5">
            <w:pPr>
              <w:jc w:val="both"/>
              <w:rPr>
                <w:b/>
                <w:bCs/>
              </w:rPr>
            </w:pPr>
            <w:r>
              <w:rPr>
                <w:rFonts w:ascii="Calibri" w:hAnsi="Calibri" w:cs="Calibri"/>
                <w:b/>
                <w:bCs/>
                <w:color w:val="000000"/>
                <w:lang w:eastAsia="en-GB"/>
              </w:rPr>
              <w:t>21/P/02115</w:t>
            </w:r>
          </w:p>
        </w:tc>
        <w:tc>
          <w:tcPr>
            <w:tcW w:w="7229" w:type="dxa"/>
          </w:tcPr>
          <w:p w14:paraId="702D82F7" w14:textId="77777777" w:rsidR="005F4802" w:rsidRDefault="005F4802" w:rsidP="005F4802">
            <w:pPr>
              <w:pStyle w:val="ListParagraph"/>
              <w:ind w:left="0"/>
              <w:rPr>
                <w:rFonts w:ascii="Calibri" w:hAnsi="Calibri" w:cs="Calibri"/>
                <w:color w:val="000000"/>
                <w:sz w:val="22"/>
                <w:szCs w:val="22"/>
                <w:lang w:eastAsia="en-GB"/>
              </w:rPr>
            </w:pPr>
            <w:r w:rsidRPr="005F4802">
              <w:rPr>
                <w:rFonts w:ascii="Calibri" w:hAnsi="Calibri" w:cs="Calibri"/>
                <w:b/>
                <w:bCs/>
                <w:sz w:val="22"/>
                <w:szCs w:val="22"/>
                <w:lang w:eastAsia="en-GB"/>
              </w:rPr>
              <w:t>The Bungalow, Blacksmith Lane, Chilworth GU4 8NQ</w:t>
            </w:r>
            <w:r w:rsidRPr="005F4802">
              <w:rPr>
                <w:rFonts w:ascii="Calibri" w:hAnsi="Calibri" w:cs="Calibri"/>
                <w:sz w:val="22"/>
                <w:szCs w:val="22"/>
                <w:lang w:eastAsia="en-GB"/>
              </w:rPr>
              <w:t xml:space="preserve"> </w:t>
            </w:r>
            <w:r>
              <w:rPr>
                <w:rFonts w:ascii="Calibri" w:hAnsi="Calibri" w:cs="Calibri"/>
                <w:color w:val="000000"/>
                <w:sz w:val="22"/>
                <w:szCs w:val="22"/>
                <w:lang w:eastAsia="en-GB"/>
              </w:rPr>
              <w:t xml:space="preserve">Proposed conversion of existing bungalow to create two residential dwelling houses.  </w:t>
            </w:r>
          </w:p>
          <w:p w14:paraId="4D8B4B91" w14:textId="13AC91EC" w:rsidR="00FF3D3D" w:rsidRPr="00FF3D3D" w:rsidRDefault="00FF3D3D" w:rsidP="005F4802">
            <w:pPr>
              <w:pStyle w:val="ListParagraph"/>
              <w:ind w:left="0"/>
              <w:rPr>
                <w:rFonts w:ascii="Calibri" w:hAnsi="Calibri" w:cs="Calibri"/>
                <w:b/>
                <w:bCs/>
                <w:color w:val="FF0000"/>
              </w:rPr>
            </w:pPr>
            <w:r w:rsidRPr="00FF3D3D">
              <w:rPr>
                <w:rFonts w:ascii="Calibri" w:hAnsi="Calibri" w:cs="Calibri"/>
                <w:b/>
                <w:bCs/>
                <w:color w:val="FF0000"/>
                <w:lang w:eastAsia="en-GB"/>
              </w:rPr>
              <w:t>WITHDRAWN 25/04/22</w:t>
            </w:r>
          </w:p>
        </w:tc>
        <w:tc>
          <w:tcPr>
            <w:tcW w:w="5873" w:type="dxa"/>
          </w:tcPr>
          <w:p w14:paraId="73DECBB8" w14:textId="45B7E5DB" w:rsidR="005F4802" w:rsidRPr="009061C2" w:rsidRDefault="000723F2" w:rsidP="00067A58">
            <w:pPr>
              <w:rPr>
                <w:rFonts w:cstheme="minorHAnsi"/>
                <w:b/>
                <w:bCs/>
              </w:rPr>
            </w:pPr>
            <w:r w:rsidRPr="000723F2">
              <w:rPr>
                <w:rFonts w:ascii="Calibri" w:hAnsi="Calibri" w:cs="Calibri"/>
                <w:b/>
                <w:bCs/>
                <w:color w:val="000000"/>
                <w:lang w:eastAsia="en-GB"/>
              </w:rPr>
              <w:t>REFUSE</w:t>
            </w:r>
            <w:r w:rsidR="005F4802">
              <w:rPr>
                <w:rFonts w:ascii="Calibri" w:hAnsi="Calibri" w:cs="Calibri"/>
                <w:color w:val="000000"/>
                <w:lang w:eastAsia="en-GB"/>
              </w:rPr>
              <w:t xml:space="preserve"> – </w:t>
            </w:r>
            <w:r w:rsidR="00D94248" w:rsidRPr="00D94248">
              <w:rPr>
                <w:rFonts w:ascii="Calibri" w:eastAsia="Times New Roman" w:hAnsi="Calibri" w:cs="Calibri"/>
                <w:color w:val="000000"/>
                <w:lang w:eastAsia="en-GB"/>
              </w:rPr>
              <w:t xml:space="preserve">Councillors recommend that GBC Planning Officers REFUSE this application as submitted.  The proposed parking arrangements are inadequate, especially due to the awkward location and possibly could be improved by using the adjacent land.  Councillors agree and endorse the comments made by Alisa Woodruff (on 07/12/21) re this application posted on the GBC website. </w:t>
            </w:r>
          </w:p>
        </w:tc>
      </w:tr>
      <w:tr w:rsidR="0059225C" w14:paraId="3D066656" w14:textId="77777777" w:rsidTr="00835091">
        <w:tc>
          <w:tcPr>
            <w:tcW w:w="1560" w:type="dxa"/>
          </w:tcPr>
          <w:p w14:paraId="4A3123F6" w14:textId="2B9C679D" w:rsidR="0059225C" w:rsidRDefault="0059225C" w:rsidP="005429B5">
            <w:pPr>
              <w:jc w:val="both"/>
              <w:rPr>
                <w:rFonts w:ascii="Calibri" w:hAnsi="Calibri" w:cs="Calibri"/>
                <w:b/>
                <w:bCs/>
                <w:color w:val="000000"/>
                <w:lang w:eastAsia="en-GB"/>
              </w:rPr>
            </w:pPr>
            <w:r w:rsidRPr="003F675A">
              <w:rPr>
                <w:rFonts w:ascii="Calibri" w:hAnsi="Calibri" w:cs="Calibri"/>
                <w:b/>
                <w:bCs/>
                <w:lang w:eastAsia="en-GB"/>
              </w:rPr>
              <w:lastRenderedPageBreak/>
              <w:t>21/P/02378</w:t>
            </w:r>
          </w:p>
        </w:tc>
        <w:tc>
          <w:tcPr>
            <w:tcW w:w="7229" w:type="dxa"/>
          </w:tcPr>
          <w:p w14:paraId="7BB55D4B" w14:textId="77777777" w:rsidR="0059225C" w:rsidRDefault="0059225C" w:rsidP="0059225C">
            <w:pPr>
              <w:pStyle w:val="ListParagraph"/>
              <w:ind w:left="0"/>
              <w:rPr>
                <w:rFonts w:ascii="Calibri" w:hAnsi="Calibri" w:cs="Calibri"/>
                <w:sz w:val="22"/>
                <w:szCs w:val="22"/>
                <w:lang w:eastAsia="en-GB"/>
              </w:rPr>
            </w:pPr>
            <w:r w:rsidRPr="0059225C">
              <w:rPr>
                <w:rFonts w:ascii="Calibri" w:hAnsi="Calibri" w:cs="Calibri"/>
                <w:b/>
                <w:bCs/>
                <w:sz w:val="22"/>
                <w:szCs w:val="22"/>
                <w:lang w:eastAsia="en-GB"/>
              </w:rPr>
              <w:t>1 Haywards Corner, Dorking Road, Chilworth, GU4</w:t>
            </w:r>
            <w:r w:rsidRPr="0059225C">
              <w:rPr>
                <w:rFonts w:ascii="Calibri" w:hAnsi="Calibri" w:cs="Calibri"/>
                <w:sz w:val="22"/>
                <w:szCs w:val="22"/>
                <w:lang w:eastAsia="en-GB"/>
              </w:rPr>
              <w:t xml:space="preserve"> </w:t>
            </w:r>
            <w:r w:rsidRPr="0059225C">
              <w:rPr>
                <w:rFonts w:ascii="Calibri" w:hAnsi="Calibri" w:cs="Calibri"/>
                <w:b/>
                <w:bCs/>
                <w:sz w:val="22"/>
                <w:szCs w:val="22"/>
                <w:lang w:eastAsia="en-GB"/>
              </w:rPr>
              <w:t xml:space="preserve">8B </w:t>
            </w:r>
            <w:r w:rsidRPr="003F675A">
              <w:rPr>
                <w:rFonts w:ascii="Calibri" w:hAnsi="Calibri" w:cs="Calibri"/>
                <w:sz w:val="22"/>
                <w:szCs w:val="22"/>
                <w:lang w:eastAsia="en-GB"/>
              </w:rPr>
              <w:t>Retention of outdoor kitchen (retrospective application).</w:t>
            </w:r>
            <w:r>
              <w:rPr>
                <w:rFonts w:ascii="Calibri" w:hAnsi="Calibri" w:cs="Calibri"/>
                <w:sz w:val="22"/>
                <w:szCs w:val="22"/>
                <w:lang w:eastAsia="en-GB"/>
              </w:rPr>
              <w:t xml:space="preserve">  </w:t>
            </w:r>
          </w:p>
          <w:p w14:paraId="5A3D75D9" w14:textId="77777777" w:rsidR="0059225C" w:rsidRPr="005F4802" w:rsidRDefault="0059225C" w:rsidP="005F4802">
            <w:pPr>
              <w:pStyle w:val="ListParagraph"/>
              <w:ind w:left="0"/>
              <w:rPr>
                <w:rFonts w:ascii="Calibri" w:hAnsi="Calibri" w:cs="Calibri"/>
                <w:b/>
                <w:bCs/>
                <w:sz w:val="22"/>
                <w:szCs w:val="22"/>
                <w:lang w:eastAsia="en-GB"/>
              </w:rPr>
            </w:pPr>
          </w:p>
        </w:tc>
        <w:tc>
          <w:tcPr>
            <w:tcW w:w="5873" w:type="dxa"/>
          </w:tcPr>
          <w:p w14:paraId="02DEEBBD" w14:textId="4F04E95B" w:rsidR="0059225C" w:rsidRPr="00F97559" w:rsidRDefault="0059225C" w:rsidP="00067A58">
            <w:r>
              <w:rPr>
                <w:rFonts w:ascii="Calibri" w:hAnsi="Calibri" w:cs="Calibri"/>
                <w:b/>
                <w:bCs/>
                <w:color w:val="000000"/>
                <w:lang w:eastAsia="en-GB"/>
              </w:rPr>
              <w:t xml:space="preserve">APPROVED </w:t>
            </w:r>
            <w:r w:rsidRPr="007A0266">
              <w:rPr>
                <w:rFonts w:ascii="Calibri" w:hAnsi="Calibri" w:cs="Calibri"/>
                <w:color w:val="000000"/>
                <w:lang w:eastAsia="en-GB"/>
              </w:rPr>
              <w:t xml:space="preserve">on </w:t>
            </w:r>
            <w:r w:rsidR="007A0266" w:rsidRPr="007A0266">
              <w:rPr>
                <w:rFonts w:ascii="Calibri" w:hAnsi="Calibri" w:cs="Calibri"/>
                <w:color w:val="000000"/>
                <w:lang w:eastAsia="en-GB"/>
              </w:rPr>
              <w:t xml:space="preserve">15/12/21, </w:t>
            </w:r>
            <w:r w:rsidR="00F97559">
              <w:t xml:space="preserve">Following receipt of additional information which was </w:t>
            </w:r>
            <w:r w:rsidR="00F97559">
              <w:rPr>
                <w:u w:val="single"/>
              </w:rPr>
              <w:t>not available at the time of our original approval</w:t>
            </w:r>
            <w:r w:rsidR="00F97559">
              <w:t xml:space="preserve">, it was AGREED to rescind our recommendation to approve and recommend that GBC </w:t>
            </w:r>
            <w:r w:rsidR="00F97559" w:rsidRPr="00804C12">
              <w:rPr>
                <w:b/>
                <w:bCs/>
              </w:rPr>
              <w:t>REFUSE</w:t>
            </w:r>
            <w:r w:rsidR="00F97559">
              <w:t xml:space="preserve"> this retrospective application.</w:t>
            </w:r>
          </w:p>
        </w:tc>
      </w:tr>
      <w:tr w:rsidR="001B606A" w14:paraId="093110C7" w14:textId="77777777" w:rsidTr="00835091">
        <w:tc>
          <w:tcPr>
            <w:tcW w:w="1560" w:type="dxa"/>
          </w:tcPr>
          <w:p w14:paraId="72CB7932" w14:textId="6339C5E5" w:rsidR="001B606A" w:rsidRPr="003F675A" w:rsidRDefault="001B606A" w:rsidP="005429B5">
            <w:pPr>
              <w:jc w:val="both"/>
              <w:rPr>
                <w:rFonts w:ascii="Calibri" w:hAnsi="Calibri" w:cs="Calibri"/>
                <w:b/>
                <w:bCs/>
                <w:lang w:eastAsia="en-GB"/>
              </w:rPr>
            </w:pPr>
            <w:r w:rsidRPr="006C6B16">
              <w:rPr>
                <w:rFonts w:cstheme="minorHAnsi"/>
                <w:b/>
                <w:bCs/>
                <w:lang w:eastAsia="en-GB"/>
              </w:rPr>
              <w:t>21/P/02415</w:t>
            </w:r>
          </w:p>
        </w:tc>
        <w:tc>
          <w:tcPr>
            <w:tcW w:w="7229" w:type="dxa"/>
          </w:tcPr>
          <w:p w14:paraId="02F5661C" w14:textId="071D0E1D" w:rsidR="001B606A" w:rsidRPr="0059225C" w:rsidRDefault="001B606A" w:rsidP="0059225C">
            <w:pPr>
              <w:pStyle w:val="ListParagraph"/>
              <w:ind w:left="0"/>
              <w:rPr>
                <w:rFonts w:ascii="Calibri" w:hAnsi="Calibri" w:cs="Calibri"/>
                <w:b/>
                <w:bCs/>
                <w:sz w:val="22"/>
                <w:szCs w:val="22"/>
                <w:lang w:eastAsia="en-GB"/>
              </w:rPr>
            </w:pPr>
            <w:r w:rsidRPr="001B606A">
              <w:rPr>
                <w:rFonts w:asciiTheme="minorHAnsi" w:hAnsiTheme="minorHAnsi" w:cstheme="minorHAnsi"/>
                <w:b/>
                <w:bCs/>
                <w:sz w:val="22"/>
                <w:szCs w:val="22"/>
              </w:rPr>
              <w:t>Chilworth Manor, Halfpenny Lane, Chilworth, GU4 8NN</w:t>
            </w:r>
            <w:r w:rsidRPr="001B606A">
              <w:rPr>
                <w:rFonts w:asciiTheme="minorHAnsi" w:hAnsiTheme="minorHAnsi" w:cstheme="minorHAnsi"/>
                <w:sz w:val="22"/>
                <w:szCs w:val="22"/>
                <w:lang w:eastAsia="en-GB"/>
              </w:rPr>
              <w:t xml:space="preserve"> </w:t>
            </w:r>
            <w:r w:rsidRPr="006C6B16">
              <w:rPr>
                <w:rFonts w:asciiTheme="minorHAnsi" w:hAnsiTheme="minorHAnsi" w:cstheme="minorHAnsi"/>
                <w:color w:val="000000"/>
                <w:sz w:val="22"/>
                <w:szCs w:val="22"/>
                <w:lang w:eastAsia="en-GB"/>
              </w:rPr>
              <w:t>Proposed construction of new detached building comprising of wine cellar</w:t>
            </w:r>
            <w:r>
              <w:rPr>
                <w:rFonts w:asciiTheme="minorHAnsi" w:hAnsiTheme="minorHAnsi" w:cstheme="minorHAnsi"/>
                <w:color w:val="000000"/>
                <w:sz w:val="22"/>
                <w:szCs w:val="22"/>
                <w:lang w:eastAsia="en-GB"/>
              </w:rPr>
              <w:t xml:space="preserve"> </w:t>
            </w:r>
            <w:r w:rsidRPr="006C6B16">
              <w:rPr>
                <w:rFonts w:asciiTheme="minorHAnsi" w:hAnsiTheme="minorHAnsi" w:cstheme="minorHAnsi"/>
                <w:color w:val="000000"/>
                <w:sz w:val="22"/>
                <w:szCs w:val="22"/>
                <w:lang w:eastAsia="en-GB"/>
              </w:rPr>
              <w:t>and tasting room with associated landscaping and car parking.</w:t>
            </w:r>
            <w:r>
              <w:rPr>
                <w:rFonts w:asciiTheme="minorHAnsi" w:hAnsiTheme="minorHAnsi" w:cstheme="minorHAnsi"/>
                <w:color w:val="000000"/>
                <w:sz w:val="22"/>
                <w:szCs w:val="22"/>
                <w:lang w:eastAsia="en-GB"/>
              </w:rPr>
              <w:t xml:space="preserve">  </w:t>
            </w:r>
          </w:p>
        </w:tc>
        <w:tc>
          <w:tcPr>
            <w:tcW w:w="5873" w:type="dxa"/>
          </w:tcPr>
          <w:p w14:paraId="1B5AE5DD" w14:textId="74BEC48F" w:rsidR="001B606A" w:rsidRDefault="001B606A" w:rsidP="00067A58">
            <w:pPr>
              <w:rPr>
                <w:rFonts w:ascii="Calibri" w:hAnsi="Calibri" w:cs="Calibri"/>
                <w:b/>
                <w:bCs/>
                <w:color w:val="000000"/>
                <w:lang w:eastAsia="en-GB"/>
              </w:rPr>
            </w:pPr>
            <w:r w:rsidRPr="001B606A">
              <w:rPr>
                <w:b/>
                <w:bCs/>
              </w:rPr>
              <w:t>APPROVE:</w:t>
            </w:r>
            <w:r>
              <w:t xml:space="preserve"> </w:t>
            </w:r>
            <w:r w:rsidR="00C65CCF" w:rsidRPr="00C65CCF">
              <w:t>Councillors accept that the proposal presents ‘very special circumstances’ relating to sustainable rural tourism and increased employment that outweigh harm to the Green Belt.</w:t>
            </w:r>
          </w:p>
        </w:tc>
      </w:tr>
      <w:tr w:rsidR="00C65CCF" w14:paraId="2CD405E4" w14:textId="77777777" w:rsidTr="00835091">
        <w:tc>
          <w:tcPr>
            <w:tcW w:w="1560" w:type="dxa"/>
          </w:tcPr>
          <w:p w14:paraId="7A0F5A0E" w14:textId="719E28C1" w:rsidR="00C65CCF" w:rsidRPr="006C6B16" w:rsidRDefault="00C65CCF" w:rsidP="005429B5">
            <w:pPr>
              <w:jc w:val="both"/>
              <w:rPr>
                <w:rFonts w:cstheme="minorHAnsi"/>
                <w:b/>
                <w:bCs/>
                <w:lang w:eastAsia="en-GB"/>
              </w:rPr>
            </w:pPr>
            <w:r w:rsidRPr="006C6B16">
              <w:rPr>
                <w:rFonts w:cstheme="minorHAnsi"/>
                <w:b/>
                <w:bCs/>
              </w:rPr>
              <w:t>21/P/02448</w:t>
            </w:r>
          </w:p>
        </w:tc>
        <w:tc>
          <w:tcPr>
            <w:tcW w:w="7229" w:type="dxa"/>
          </w:tcPr>
          <w:p w14:paraId="39FECDE9" w14:textId="54E81F32" w:rsidR="00C65CCF" w:rsidRPr="001B606A" w:rsidRDefault="00C65CCF" w:rsidP="0059225C">
            <w:pPr>
              <w:pStyle w:val="ListParagraph"/>
              <w:ind w:left="0"/>
              <w:rPr>
                <w:rFonts w:asciiTheme="minorHAnsi" w:hAnsiTheme="minorHAnsi" w:cstheme="minorHAnsi"/>
                <w:b/>
                <w:bCs/>
                <w:sz w:val="22"/>
                <w:szCs w:val="22"/>
              </w:rPr>
            </w:pPr>
            <w:r w:rsidRPr="00C65CCF">
              <w:rPr>
                <w:rFonts w:asciiTheme="minorHAnsi" w:hAnsiTheme="minorHAnsi" w:cstheme="minorHAnsi"/>
                <w:b/>
                <w:bCs/>
                <w:sz w:val="22"/>
                <w:szCs w:val="22"/>
              </w:rPr>
              <w:t>The Bungalow, Blacksmith Lane, Chilworth, GU4 8NQ</w:t>
            </w:r>
            <w:r w:rsidRPr="00C65CCF">
              <w:rPr>
                <w:rFonts w:asciiTheme="minorHAnsi" w:hAnsiTheme="minorHAnsi" w:cstheme="minorHAnsi"/>
                <w:bCs/>
                <w:sz w:val="22"/>
                <w:szCs w:val="22"/>
              </w:rPr>
              <w:t xml:space="preserve"> </w:t>
            </w:r>
            <w:r w:rsidRPr="0097756C">
              <w:rPr>
                <w:rFonts w:asciiTheme="minorHAnsi" w:hAnsiTheme="minorHAnsi" w:cstheme="minorHAnsi"/>
                <w:color w:val="000000"/>
                <w:sz w:val="22"/>
                <w:szCs w:val="22"/>
                <w:lang w:eastAsia="en-GB"/>
              </w:rPr>
              <w:t>Erection of a new four-bedroom dwelling following demolition of two</w:t>
            </w:r>
            <w:r>
              <w:rPr>
                <w:rFonts w:asciiTheme="minorHAnsi" w:hAnsiTheme="minorHAnsi" w:cstheme="minorHAnsi"/>
                <w:color w:val="000000"/>
                <w:sz w:val="22"/>
                <w:szCs w:val="22"/>
                <w:lang w:eastAsia="en-GB"/>
              </w:rPr>
              <w:t xml:space="preserve"> </w:t>
            </w:r>
            <w:r w:rsidRPr="0097756C">
              <w:rPr>
                <w:rFonts w:asciiTheme="minorHAnsi" w:hAnsiTheme="minorHAnsi" w:cstheme="minorHAnsi"/>
                <w:color w:val="000000"/>
                <w:sz w:val="22"/>
                <w:szCs w:val="22"/>
                <w:lang w:eastAsia="en-GB"/>
              </w:rPr>
              <w:t>existing outbuildings</w:t>
            </w:r>
          </w:p>
        </w:tc>
        <w:tc>
          <w:tcPr>
            <w:tcW w:w="5873" w:type="dxa"/>
          </w:tcPr>
          <w:p w14:paraId="7F2E432D" w14:textId="2B1152ED" w:rsidR="00C65CCF" w:rsidRPr="005B2C49" w:rsidRDefault="00C65CCF" w:rsidP="005B2C49">
            <w:pPr>
              <w:pStyle w:val="ListParagraph"/>
              <w:ind w:left="0"/>
              <w:rPr>
                <w:rFonts w:asciiTheme="minorHAnsi" w:hAnsiTheme="minorHAnsi" w:cstheme="minorHAnsi"/>
                <w:color w:val="000000"/>
                <w:sz w:val="22"/>
                <w:szCs w:val="22"/>
                <w:lang w:eastAsia="en-GB"/>
              </w:rPr>
            </w:pPr>
            <w:bookmarkStart w:id="1" w:name="_Hlk92973418"/>
            <w:r w:rsidRPr="00C65CCF">
              <w:rPr>
                <w:rFonts w:asciiTheme="minorHAnsi" w:eastAsiaTheme="minorHAnsi" w:hAnsiTheme="minorHAnsi" w:cstheme="minorBidi"/>
                <w:b/>
                <w:bCs/>
                <w:sz w:val="22"/>
                <w:szCs w:val="22"/>
              </w:rPr>
              <w:t>REFUSE</w:t>
            </w:r>
            <w:r>
              <w:rPr>
                <w:b/>
                <w:bCs/>
              </w:rPr>
              <w:t xml:space="preserve">: </w:t>
            </w:r>
            <w:r w:rsidR="00FD2B55">
              <w:rPr>
                <w:rFonts w:asciiTheme="minorHAnsi" w:hAnsiTheme="minorHAnsi" w:cstheme="minorHAnsi"/>
                <w:sz w:val="22"/>
                <w:szCs w:val="22"/>
              </w:rPr>
              <w:t>This is a very small plot and b</w:t>
            </w:r>
            <w:r w:rsidRPr="00FD2B55">
              <w:rPr>
                <w:rFonts w:asciiTheme="minorHAnsi" w:hAnsiTheme="minorHAnsi" w:cstheme="minorHAnsi"/>
                <w:sz w:val="22"/>
                <w:szCs w:val="22"/>
              </w:rPr>
              <w:t xml:space="preserve">uilding in the green belt </w:t>
            </w:r>
            <w:r w:rsidR="00AA111B">
              <w:rPr>
                <w:rFonts w:asciiTheme="minorHAnsi" w:hAnsiTheme="minorHAnsi" w:cstheme="minorHAnsi"/>
                <w:sz w:val="22"/>
                <w:szCs w:val="22"/>
              </w:rPr>
              <w:t>requires</w:t>
            </w:r>
            <w:r w:rsidRPr="00FD2B55">
              <w:rPr>
                <w:rFonts w:asciiTheme="minorHAnsi" w:hAnsiTheme="minorHAnsi" w:cstheme="minorHAnsi"/>
                <w:sz w:val="22"/>
                <w:szCs w:val="22"/>
              </w:rPr>
              <w:t xml:space="preserve"> very special circumstances.</w:t>
            </w:r>
            <w:r>
              <w:rPr>
                <w:rFonts w:asciiTheme="minorHAnsi" w:hAnsiTheme="minorHAnsi" w:cstheme="minorHAnsi"/>
                <w:sz w:val="22"/>
                <w:szCs w:val="22"/>
              </w:rPr>
              <w:t xml:space="preserve"> Councillors agree with the comments made from SCC Highways. </w:t>
            </w:r>
            <w:r w:rsidR="00AA111B">
              <w:rPr>
                <w:rFonts w:asciiTheme="minorHAnsi" w:hAnsiTheme="minorHAnsi" w:cstheme="minorHAnsi"/>
                <w:sz w:val="22"/>
                <w:szCs w:val="22"/>
              </w:rPr>
              <w:t xml:space="preserve"> Attached is an Historical Assessment</w:t>
            </w:r>
            <w:bookmarkEnd w:id="1"/>
            <w:r w:rsidR="005B2C49">
              <w:rPr>
                <w:rFonts w:asciiTheme="minorHAnsi" w:hAnsiTheme="minorHAnsi" w:cstheme="minorHAnsi"/>
                <w:sz w:val="22"/>
                <w:szCs w:val="22"/>
              </w:rPr>
              <w:t>.</w:t>
            </w:r>
          </w:p>
        </w:tc>
      </w:tr>
      <w:tr w:rsidR="005B2C49" w14:paraId="4197112B" w14:textId="77777777" w:rsidTr="000A5396">
        <w:trPr>
          <w:trHeight w:val="1122"/>
        </w:trPr>
        <w:tc>
          <w:tcPr>
            <w:tcW w:w="1560" w:type="dxa"/>
          </w:tcPr>
          <w:p w14:paraId="6537C757" w14:textId="593B4931" w:rsidR="005B2C49" w:rsidRPr="006C6B16" w:rsidRDefault="005B2C49" w:rsidP="005429B5">
            <w:pPr>
              <w:jc w:val="both"/>
              <w:rPr>
                <w:rFonts w:cstheme="minorHAnsi"/>
                <w:b/>
                <w:bCs/>
              </w:rPr>
            </w:pPr>
            <w:r>
              <w:rPr>
                <w:rFonts w:cstheme="minorHAnsi"/>
                <w:b/>
                <w:bCs/>
              </w:rPr>
              <w:t>21/P/02607</w:t>
            </w:r>
          </w:p>
        </w:tc>
        <w:tc>
          <w:tcPr>
            <w:tcW w:w="7229" w:type="dxa"/>
          </w:tcPr>
          <w:p w14:paraId="728C7D47" w14:textId="77777777" w:rsidR="005B2C49" w:rsidRDefault="005B2C49" w:rsidP="005B2C49">
            <w:pPr>
              <w:pStyle w:val="ListParagraph"/>
              <w:ind w:left="0"/>
              <w:rPr>
                <w:rFonts w:asciiTheme="minorHAnsi" w:hAnsiTheme="minorHAnsi" w:cstheme="minorHAnsi"/>
                <w:b/>
                <w:bCs/>
                <w:sz w:val="22"/>
                <w:szCs w:val="22"/>
              </w:rPr>
            </w:pPr>
            <w:r w:rsidRPr="005B2C49">
              <w:rPr>
                <w:rFonts w:asciiTheme="minorHAnsi" w:hAnsiTheme="minorHAnsi" w:cstheme="minorHAnsi"/>
                <w:b/>
                <w:bCs/>
                <w:sz w:val="22"/>
                <w:szCs w:val="22"/>
              </w:rPr>
              <w:t>Inglenook, 22 Roseacre Gardens, Chilworth, GU4 8RQ</w:t>
            </w:r>
          </w:p>
          <w:p w14:paraId="27E75449" w14:textId="529546F2" w:rsidR="005B2C49" w:rsidRPr="005B2C49" w:rsidRDefault="005B2C49" w:rsidP="005B2C49">
            <w:pPr>
              <w:pStyle w:val="ListParagraph"/>
              <w:ind w:left="0"/>
              <w:rPr>
                <w:rFonts w:asciiTheme="minorHAnsi" w:hAnsiTheme="minorHAnsi" w:cstheme="minorHAnsi"/>
                <w:b/>
                <w:bCs/>
                <w:sz w:val="22"/>
                <w:szCs w:val="22"/>
              </w:rPr>
            </w:pPr>
            <w:r w:rsidRPr="005B2C49">
              <w:rPr>
                <w:rFonts w:asciiTheme="minorHAnsi" w:hAnsiTheme="minorHAnsi" w:cstheme="minorHAnsi"/>
                <w:sz w:val="22"/>
                <w:szCs w:val="22"/>
              </w:rPr>
              <w:t xml:space="preserve">Single </w:t>
            </w:r>
            <w:r w:rsidRPr="005B2C49">
              <w:rPr>
                <w:rFonts w:asciiTheme="minorHAnsi" w:hAnsiTheme="minorHAnsi" w:cstheme="minorHAnsi"/>
                <w:color w:val="000000"/>
                <w:sz w:val="22"/>
                <w:szCs w:val="22"/>
              </w:rPr>
              <w:t>storey rear extension following demolition of existing conservatory, enlarged street facing dormer windows and changes to fenestration. New oak framed carport</w:t>
            </w:r>
            <w:r>
              <w:rPr>
                <w:color w:val="000000"/>
              </w:rPr>
              <w:t>.</w:t>
            </w:r>
          </w:p>
        </w:tc>
        <w:tc>
          <w:tcPr>
            <w:tcW w:w="5873" w:type="dxa"/>
          </w:tcPr>
          <w:p w14:paraId="70993BC6" w14:textId="6AC355C6" w:rsidR="005B2C49" w:rsidRPr="00EF6634" w:rsidRDefault="00EF6634" w:rsidP="005B2C49">
            <w:pPr>
              <w:pStyle w:val="ListParagraph"/>
              <w:ind w:left="0"/>
              <w:rPr>
                <w:rFonts w:asciiTheme="minorHAnsi" w:eastAsiaTheme="minorHAnsi" w:hAnsiTheme="minorHAnsi" w:cstheme="minorBidi"/>
                <w:sz w:val="22"/>
                <w:szCs w:val="22"/>
              </w:rPr>
            </w:pPr>
            <w:r>
              <w:rPr>
                <w:rFonts w:asciiTheme="minorHAnsi" w:eastAsiaTheme="minorHAnsi" w:hAnsiTheme="minorHAnsi" w:cstheme="minorBidi"/>
                <w:b/>
                <w:bCs/>
                <w:sz w:val="22"/>
                <w:szCs w:val="22"/>
              </w:rPr>
              <w:t>CONCERN IS RAISED TO PLANN</w:t>
            </w:r>
            <w:r w:rsidR="00735B92">
              <w:rPr>
                <w:rFonts w:asciiTheme="minorHAnsi" w:eastAsiaTheme="minorHAnsi" w:hAnsiTheme="minorHAnsi" w:cstheme="minorBidi"/>
                <w:b/>
                <w:bCs/>
                <w:sz w:val="22"/>
                <w:szCs w:val="22"/>
              </w:rPr>
              <w:t>ING OFFICERS</w:t>
            </w:r>
            <w:r>
              <w:rPr>
                <w:rFonts w:asciiTheme="minorHAnsi" w:eastAsiaTheme="minorHAnsi" w:hAnsiTheme="minorHAnsi" w:cstheme="minorBidi"/>
                <w:sz w:val="22"/>
                <w:szCs w:val="22"/>
              </w:rPr>
              <w:t xml:space="preserve">:  The </w:t>
            </w:r>
            <w:r w:rsidR="00835091">
              <w:rPr>
                <w:rFonts w:asciiTheme="minorHAnsi" w:eastAsiaTheme="minorHAnsi" w:hAnsiTheme="minorHAnsi" w:cstheme="minorBidi"/>
                <w:sz w:val="22"/>
                <w:szCs w:val="22"/>
              </w:rPr>
              <w:t>proposed extension will extend well beyond the length of the existing conservatory thus breaking the ‘</w:t>
            </w:r>
            <w:r w:rsidR="000A5396">
              <w:rPr>
                <w:rFonts w:asciiTheme="minorHAnsi" w:eastAsiaTheme="minorHAnsi" w:hAnsiTheme="minorHAnsi" w:cstheme="minorBidi"/>
                <w:sz w:val="22"/>
                <w:szCs w:val="22"/>
              </w:rPr>
              <w:t>45-degree</w:t>
            </w:r>
            <w:r w:rsidR="00835091">
              <w:rPr>
                <w:rFonts w:asciiTheme="minorHAnsi" w:eastAsiaTheme="minorHAnsi" w:hAnsiTheme="minorHAnsi" w:cstheme="minorBidi"/>
                <w:sz w:val="22"/>
                <w:szCs w:val="22"/>
              </w:rPr>
              <w:t xml:space="preserve"> rule’</w:t>
            </w:r>
            <w:r w:rsidRPr="00EF6634">
              <w:rPr>
                <w:rFonts w:asciiTheme="minorHAnsi" w:hAnsiTheme="minorHAnsi" w:cstheme="minorHAnsi"/>
                <w:color w:val="000000"/>
                <w:sz w:val="22"/>
                <w:szCs w:val="22"/>
              </w:rPr>
              <w:t xml:space="preserve"> from the neighbour</w:t>
            </w:r>
            <w:r w:rsidR="00735B92">
              <w:rPr>
                <w:rFonts w:asciiTheme="minorHAnsi" w:hAnsiTheme="minorHAnsi" w:cstheme="minorHAnsi"/>
                <w:color w:val="000000"/>
                <w:sz w:val="22"/>
                <w:szCs w:val="22"/>
              </w:rPr>
              <w:t>’s property.</w:t>
            </w:r>
          </w:p>
        </w:tc>
      </w:tr>
      <w:tr w:rsidR="00BE22B8" w14:paraId="35ED0121" w14:textId="77777777" w:rsidTr="000A5396">
        <w:trPr>
          <w:trHeight w:val="1122"/>
        </w:trPr>
        <w:tc>
          <w:tcPr>
            <w:tcW w:w="1560" w:type="dxa"/>
          </w:tcPr>
          <w:p w14:paraId="198DAB54" w14:textId="7EE76794" w:rsidR="00BE22B8" w:rsidRDefault="00BE22B8" w:rsidP="005429B5">
            <w:pPr>
              <w:jc w:val="both"/>
              <w:rPr>
                <w:rFonts w:cstheme="minorHAnsi"/>
                <w:b/>
                <w:bCs/>
              </w:rPr>
            </w:pPr>
            <w:r>
              <w:rPr>
                <w:rFonts w:cstheme="minorHAnsi"/>
                <w:b/>
                <w:bCs/>
              </w:rPr>
              <w:t>21/P/02524</w:t>
            </w:r>
          </w:p>
        </w:tc>
        <w:tc>
          <w:tcPr>
            <w:tcW w:w="7229" w:type="dxa"/>
          </w:tcPr>
          <w:p w14:paraId="3403B273" w14:textId="77777777" w:rsidR="005F437B" w:rsidRDefault="005F437B" w:rsidP="005F437B">
            <w:pPr>
              <w:rPr>
                <w:rFonts w:ascii="Calibri" w:hAnsi="Calibri" w:cs="Calibri"/>
                <w:color w:val="000000"/>
              </w:rPr>
            </w:pPr>
            <w:r>
              <w:rPr>
                <w:rFonts w:ascii="Calibri" w:hAnsi="Calibri" w:cs="Calibri"/>
                <w:color w:val="000000"/>
              </w:rPr>
              <w:t>Heathfield House, Lockner Holt, Chilworth, GU4 8RG</w:t>
            </w:r>
          </w:p>
          <w:p w14:paraId="7619EB7C" w14:textId="77777777" w:rsidR="005F437B" w:rsidRDefault="005F437B" w:rsidP="005F437B">
            <w:pPr>
              <w:rPr>
                <w:rFonts w:ascii="Calibri" w:hAnsi="Calibri" w:cs="Calibri"/>
                <w:color w:val="000000"/>
              </w:rPr>
            </w:pPr>
            <w:r>
              <w:rPr>
                <w:rFonts w:ascii="Calibri" w:hAnsi="Calibri" w:cs="Calibri"/>
                <w:color w:val="000000"/>
              </w:rPr>
              <w:t>Variation of condition2 (plans) of P/Application 21/P/01307 approved 30/07/2021, to allow for proposed external landscaping including</w:t>
            </w:r>
            <w:r>
              <w:rPr>
                <w:rFonts w:ascii="Calibri" w:hAnsi="Calibri" w:cs="Calibri"/>
                <w:color w:val="000000"/>
              </w:rPr>
              <w:br/>
              <w:t>wraparound decking, external steps, and pool</w:t>
            </w:r>
          </w:p>
          <w:p w14:paraId="6AF283E3" w14:textId="77777777" w:rsidR="00BE22B8" w:rsidRPr="005B2C49" w:rsidRDefault="00BE22B8" w:rsidP="005B2C49">
            <w:pPr>
              <w:pStyle w:val="ListParagraph"/>
              <w:ind w:left="0"/>
              <w:rPr>
                <w:rFonts w:asciiTheme="minorHAnsi" w:hAnsiTheme="minorHAnsi" w:cstheme="minorHAnsi"/>
                <w:b/>
                <w:bCs/>
                <w:sz w:val="22"/>
                <w:szCs w:val="22"/>
              </w:rPr>
            </w:pPr>
          </w:p>
        </w:tc>
        <w:tc>
          <w:tcPr>
            <w:tcW w:w="5873" w:type="dxa"/>
          </w:tcPr>
          <w:p w14:paraId="74BA9B84" w14:textId="7C0E954B" w:rsidR="00BE22B8" w:rsidRDefault="00BE22B8" w:rsidP="005B2C49">
            <w:pPr>
              <w:pStyle w:val="ListParagraph"/>
              <w:ind w:left="0"/>
              <w:rPr>
                <w:rFonts w:asciiTheme="minorHAnsi" w:eastAsiaTheme="minorHAnsi" w:hAnsiTheme="minorHAnsi" w:cstheme="minorBidi"/>
                <w:b/>
                <w:bCs/>
                <w:sz w:val="22"/>
                <w:szCs w:val="22"/>
              </w:rPr>
            </w:pPr>
            <w:r w:rsidRPr="00BE22B8">
              <w:rPr>
                <w:rFonts w:asciiTheme="minorHAnsi" w:eastAsiaTheme="minorHAnsi" w:hAnsiTheme="minorHAnsi" w:cstheme="minorBidi"/>
                <w:sz w:val="22"/>
                <w:szCs w:val="22"/>
              </w:rPr>
              <w:t>Parish Councillors recommend that Guildford Borough Planners APPROVE this application as submitted</w:t>
            </w:r>
            <w:r>
              <w:rPr>
                <w:rFonts w:asciiTheme="minorHAnsi" w:eastAsiaTheme="minorHAnsi" w:hAnsiTheme="minorHAnsi" w:cstheme="minorBidi"/>
                <w:sz w:val="22"/>
                <w:szCs w:val="22"/>
              </w:rPr>
              <w:t xml:space="preserve">. </w:t>
            </w:r>
            <w:r w:rsidRPr="00BE22B8">
              <w:rPr>
                <w:rFonts w:asciiTheme="minorHAnsi" w:eastAsiaTheme="minorHAnsi" w:hAnsiTheme="minorHAnsi" w:cstheme="minorBidi"/>
                <w:sz w:val="22"/>
                <w:szCs w:val="22"/>
              </w:rPr>
              <w:t xml:space="preserve"> </w:t>
            </w:r>
            <w:r w:rsidR="005F437B">
              <w:rPr>
                <w:rFonts w:asciiTheme="minorHAnsi" w:eastAsiaTheme="minorHAnsi" w:hAnsiTheme="minorHAnsi" w:cstheme="minorBidi"/>
                <w:sz w:val="22"/>
                <w:szCs w:val="22"/>
              </w:rPr>
              <w:t>H</w:t>
            </w:r>
            <w:r w:rsidRPr="00BE22B8">
              <w:rPr>
                <w:rFonts w:asciiTheme="minorHAnsi" w:eastAsiaTheme="minorHAnsi" w:hAnsiTheme="minorHAnsi" w:cstheme="minorBidi"/>
                <w:sz w:val="22"/>
                <w:szCs w:val="22"/>
              </w:rPr>
              <w:t>owever, they should be aware that the access to Heathfield House via Lockner Holt is currently very difficult even for cars, due to the state of the track and overgrown trees and shrubs. If construction delivery drivers are following a Sat Nav and attempt that route, it will cause considerable disruption and is completely unsuitable.</w:t>
            </w:r>
          </w:p>
        </w:tc>
      </w:tr>
    </w:tbl>
    <w:p w14:paraId="0179361A" w14:textId="29428DA0" w:rsidR="00861F2A" w:rsidRPr="00392511" w:rsidRDefault="00861F2A" w:rsidP="004D6607">
      <w:pPr>
        <w:rPr>
          <w:rFonts w:cstheme="minorHAnsi"/>
        </w:rPr>
      </w:pPr>
    </w:p>
    <w:sectPr w:rsidR="00861F2A" w:rsidRPr="00392511" w:rsidSect="00513AD3">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91D7D" w14:textId="77777777" w:rsidR="00DD11B2" w:rsidRDefault="00DD11B2" w:rsidP="009A3B78">
      <w:pPr>
        <w:spacing w:after="0" w:line="240" w:lineRule="auto"/>
      </w:pPr>
      <w:r>
        <w:separator/>
      </w:r>
    </w:p>
  </w:endnote>
  <w:endnote w:type="continuationSeparator" w:id="0">
    <w:p w14:paraId="05F77565" w14:textId="77777777" w:rsidR="00DD11B2" w:rsidRDefault="00DD11B2" w:rsidP="009A3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033460"/>
      <w:docPartObj>
        <w:docPartGallery w:val="Page Numbers (Bottom of Page)"/>
        <w:docPartUnique/>
      </w:docPartObj>
    </w:sdtPr>
    <w:sdtEndPr>
      <w:rPr>
        <w:noProof/>
      </w:rPr>
    </w:sdtEndPr>
    <w:sdtContent>
      <w:p w14:paraId="2345B3F3" w14:textId="7B88C243" w:rsidR="00AB5D9A" w:rsidRDefault="00AB5D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D0D021" w14:textId="77777777" w:rsidR="00751957" w:rsidRDefault="00751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979E7" w14:textId="77777777" w:rsidR="00DD11B2" w:rsidRDefault="00DD11B2" w:rsidP="009A3B78">
      <w:pPr>
        <w:spacing w:after="0" w:line="240" w:lineRule="auto"/>
      </w:pPr>
      <w:r>
        <w:separator/>
      </w:r>
    </w:p>
  </w:footnote>
  <w:footnote w:type="continuationSeparator" w:id="0">
    <w:p w14:paraId="05E1263F" w14:textId="77777777" w:rsidR="00DD11B2" w:rsidRDefault="00DD11B2" w:rsidP="009A3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B579" w14:textId="77777777" w:rsidR="009A3B78" w:rsidRPr="00D36A2F" w:rsidRDefault="009A3B78" w:rsidP="009A3B78">
    <w:pPr>
      <w:pStyle w:val="Header"/>
      <w:jc w:val="center"/>
      <w:rPr>
        <w:b/>
        <w:sz w:val="28"/>
        <w:szCs w:val="28"/>
        <w:u w:val="single"/>
      </w:rPr>
    </w:pPr>
    <w:r w:rsidRPr="00D36A2F">
      <w:rPr>
        <w:b/>
        <w:sz w:val="28"/>
        <w:szCs w:val="28"/>
        <w:u w:val="single"/>
      </w:rPr>
      <w:t>St Martha Parish Council</w:t>
    </w:r>
  </w:p>
  <w:p w14:paraId="1BBF8188" w14:textId="0F6D4A30" w:rsidR="009A3B78" w:rsidRPr="009A3B78" w:rsidRDefault="009A3B78" w:rsidP="009A3B78">
    <w:pPr>
      <w:pStyle w:val="Header"/>
      <w:jc w:val="center"/>
      <w:rPr>
        <w:b/>
        <w:sz w:val="28"/>
        <w:szCs w:val="28"/>
      </w:rPr>
    </w:pPr>
    <w:r>
      <w:rPr>
        <w:b/>
        <w:sz w:val="28"/>
        <w:szCs w:val="28"/>
      </w:rPr>
      <w:t xml:space="preserve">Additional </w:t>
    </w:r>
    <w:r w:rsidR="00D36A2F">
      <w:rPr>
        <w:b/>
        <w:sz w:val="28"/>
        <w:szCs w:val="28"/>
      </w:rPr>
      <w:t>c</w:t>
    </w:r>
    <w:r>
      <w:rPr>
        <w:b/>
        <w:sz w:val="28"/>
        <w:szCs w:val="28"/>
      </w:rPr>
      <w:t>omments</w:t>
    </w:r>
    <w:r w:rsidR="00D36A2F">
      <w:rPr>
        <w:b/>
        <w:sz w:val="28"/>
        <w:szCs w:val="28"/>
      </w:rPr>
      <w:t xml:space="preserve"> submitted</w:t>
    </w:r>
    <w:r>
      <w:rPr>
        <w:b/>
        <w:sz w:val="28"/>
        <w:szCs w:val="28"/>
      </w:rPr>
      <w:t xml:space="preserve"> to GBC </w:t>
    </w:r>
    <w:r w:rsidR="00D36A2F">
      <w:rPr>
        <w:b/>
        <w:sz w:val="28"/>
        <w:szCs w:val="28"/>
      </w:rPr>
      <w:t xml:space="preserve">as a Statutory Consultee </w:t>
    </w:r>
    <w:r>
      <w:rPr>
        <w:b/>
        <w:sz w:val="28"/>
        <w:szCs w:val="28"/>
      </w:rPr>
      <w:t>on Planning Applications</w:t>
    </w:r>
    <w:r w:rsidR="00751957">
      <w:rPr>
        <w:b/>
        <w:sz w:val="28"/>
        <w:szCs w:val="28"/>
      </w:rPr>
      <w:t xml:space="preserve"> and Enforcement Cases</w:t>
    </w:r>
    <w:r>
      <w:rPr>
        <w:b/>
        <w:sz w:val="28"/>
        <w:szCs w:val="28"/>
      </w:rPr>
      <w:t xml:space="preserve"> during 20</w:t>
    </w:r>
    <w:r w:rsidR="008F001A">
      <w:rPr>
        <w:b/>
        <w:sz w:val="28"/>
        <w:szCs w:val="28"/>
      </w:rPr>
      <w:t>2</w:t>
    </w:r>
    <w:r w:rsidR="00490C30">
      <w:rPr>
        <w:b/>
        <w:sz w:val="28"/>
        <w:szCs w:val="28"/>
      </w:rPr>
      <w:t>1</w:t>
    </w:r>
  </w:p>
  <w:p w14:paraId="1CD8F615" w14:textId="77777777" w:rsidR="009A3B78" w:rsidRDefault="009A3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0A09"/>
    <w:multiLevelType w:val="hybridMultilevel"/>
    <w:tmpl w:val="B2865B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46028B"/>
    <w:multiLevelType w:val="hybridMultilevel"/>
    <w:tmpl w:val="777E9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D63EBC"/>
    <w:multiLevelType w:val="hybridMultilevel"/>
    <w:tmpl w:val="53C05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344507"/>
    <w:multiLevelType w:val="hybridMultilevel"/>
    <w:tmpl w:val="AB626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5410C5"/>
    <w:multiLevelType w:val="hybridMultilevel"/>
    <w:tmpl w:val="98FC6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B941D1"/>
    <w:multiLevelType w:val="hybridMultilevel"/>
    <w:tmpl w:val="D4C2BF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9B1421"/>
    <w:multiLevelType w:val="hybridMultilevel"/>
    <w:tmpl w:val="D264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E2316"/>
    <w:multiLevelType w:val="hybridMultilevel"/>
    <w:tmpl w:val="6E2C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A219D"/>
    <w:multiLevelType w:val="hybridMultilevel"/>
    <w:tmpl w:val="AFC4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325011"/>
    <w:multiLevelType w:val="hybridMultilevel"/>
    <w:tmpl w:val="D464C2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58F4442E"/>
    <w:multiLevelType w:val="hybridMultilevel"/>
    <w:tmpl w:val="9D124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2096929">
    <w:abstractNumId w:val="0"/>
  </w:num>
  <w:num w:numId="2" w16cid:durableId="1988242695">
    <w:abstractNumId w:val="7"/>
  </w:num>
  <w:num w:numId="3" w16cid:durableId="32116982">
    <w:abstractNumId w:val="10"/>
  </w:num>
  <w:num w:numId="4" w16cid:durableId="567499647">
    <w:abstractNumId w:val="2"/>
  </w:num>
  <w:num w:numId="5" w16cid:durableId="1793671672">
    <w:abstractNumId w:val="5"/>
  </w:num>
  <w:num w:numId="6" w16cid:durableId="417211819">
    <w:abstractNumId w:val="9"/>
  </w:num>
  <w:num w:numId="7" w16cid:durableId="672294559">
    <w:abstractNumId w:val="9"/>
  </w:num>
  <w:num w:numId="8" w16cid:durableId="772212076">
    <w:abstractNumId w:val="4"/>
  </w:num>
  <w:num w:numId="9" w16cid:durableId="552353894">
    <w:abstractNumId w:val="6"/>
  </w:num>
  <w:num w:numId="10" w16cid:durableId="245499779">
    <w:abstractNumId w:val="3"/>
  </w:num>
  <w:num w:numId="11" w16cid:durableId="972561932">
    <w:abstractNumId w:val="1"/>
  </w:num>
  <w:num w:numId="12" w16cid:durableId="1551067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AD3"/>
    <w:rsid w:val="000070D9"/>
    <w:rsid w:val="00013F86"/>
    <w:rsid w:val="0001787B"/>
    <w:rsid w:val="000201B8"/>
    <w:rsid w:val="000249BE"/>
    <w:rsid w:val="000466CA"/>
    <w:rsid w:val="000546AF"/>
    <w:rsid w:val="00057C3E"/>
    <w:rsid w:val="00063DD9"/>
    <w:rsid w:val="00067A58"/>
    <w:rsid w:val="000723F2"/>
    <w:rsid w:val="00087B39"/>
    <w:rsid w:val="000A26E9"/>
    <w:rsid w:val="000A5396"/>
    <w:rsid w:val="000B7FCA"/>
    <w:rsid w:val="000C0F3F"/>
    <w:rsid w:val="000D7219"/>
    <w:rsid w:val="00126DBE"/>
    <w:rsid w:val="001406B5"/>
    <w:rsid w:val="00160A46"/>
    <w:rsid w:val="00164345"/>
    <w:rsid w:val="00170125"/>
    <w:rsid w:val="001749E6"/>
    <w:rsid w:val="0017679B"/>
    <w:rsid w:val="00176F0B"/>
    <w:rsid w:val="001B606A"/>
    <w:rsid w:val="001D714D"/>
    <w:rsid w:val="001F2D09"/>
    <w:rsid w:val="001F4971"/>
    <w:rsid w:val="001F5A75"/>
    <w:rsid w:val="002103C3"/>
    <w:rsid w:val="002269F1"/>
    <w:rsid w:val="002361C0"/>
    <w:rsid w:val="00267F0C"/>
    <w:rsid w:val="002A2593"/>
    <w:rsid w:val="002B7DE5"/>
    <w:rsid w:val="002E7ABF"/>
    <w:rsid w:val="002F0713"/>
    <w:rsid w:val="00316EBC"/>
    <w:rsid w:val="00331A56"/>
    <w:rsid w:val="00374718"/>
    <w:rsid w:val="00392511"/>
    <w:rsid w:val="003C3E3E"/>
    <w:rsid w:val="003F799A"/>
    <w:rsid w:val="004079FF"/>
    <w:rsid w:val="004114B2"/>
    <w:rsid w:val="004527B5"/>
    <w:rsid w:val="00465270"/>
    <w:rsid w:val="00466DAF"/>
    <w:rsid w:val="00471C88"/>
    <w:rsid w:val="00490C30"/>
    <w:rsid w:val="004D6607"/>
    <w:rsid w:val="004E0FB7"/>
    <w:rsid w:val="004F12F8"/>
    <w:rsid w:val="004F42B2"/>
    <w:rsid w:val="00513AD3"/>
    <w:rsid w:val="005146BF"/>
    <w:rsid w:val="00524C4F"/>
    <w:rsid w:val="00537C89"/>
    <w:rsid w:val="005429B5"/>
    <w:rsid w:val="005560AD"/>
    <w:rsid w:val="00567A90"/>
    <w:rsid w:val="005705A3"/>
    <w:rsid w:val="0059225C"/>
    <w:rsid w:val="005A0E94"/>
    <w:rsid w:val="005A52E9"/>
    <w:rsid w:val="005B00E3"/>
    <w:rsid w:val="005B2C49"/>
    <w:rsid w:val="005C2076"/>
    <w:rsid w:val="005F437B"/>
    <w:rsid w:val="005F4802"/>
    <w:rsid w:val="00602557"/>
    <w:rsid w:val="00602E16"/>
    <w:rsid w:val="00612DFB"/>
    <w:rsid w:val="00630E14"/>
    <w:rsid w:val="0063234F"/>
    <w:rsid w:val="00634507"/>
    <w:rsid w:val="00647CB4"/>
    <w:rsid w:val="00656201"/>
    <w:rsid w:val="0066224C"/>
    <w:rsid w:val="00695ED3"/>
    <w:rsid w:val="006964A4"/>
    <w:rsid w:val="006C32D9"/>
    <w:rsid w:val="006C49A1"/>
    <w:rsid w:val="006E2E9C"/>
    <w:rsid w:val="006E46F4"/>
    <w:rsid w:val="007018BB"/>
    <w:rsid w:val="007023B0"/>
    <w:rsid w:val="007100DC"/>
    <w:rsid w:val="00711566"/>
    <w:rsid w:val="00726CCF"/>
    <w:rsid w:val="00735B92"/>
    <w:rsid w:val="00751957"/>
    <w:rsid w:val="00757FB6"/>
    <w:rsid w:val="0076465D"/>
    <w:rsid w:val="007A0266"/>
    <w:rsid w:val="007A2973"/>
    <w:rsid w:val="007A4D36"/>
    <w:rsid w:val="007A51C5"/>
    <w:rsid w:val="007C692F"/>
    <w:rsid w:val="007D32EA"/>
    <w:rsid w:val="007E4C11"/>
    <w:rsid w:val="007F4D60"/>
    <w:rsid w:val="0080491C"/>
    <w:rsid w:val="00804C12"/>
    <w:rsid w:val="00835091"/>
    <w:rsid w:val="00835DC3"/>
    <w:rsid w:val="008422ED"/>
    <w:rsid w:val="008432CB"/>
    <w:rsid w:val="008517A0"/>
    <w:rsid w:val="00861EE3"/>
    <w:rsid w:val="00861F2A"/>
    <w:rsid w:val="00862994"/>
    <w:rsid w:val="00867F8D"/>
    <w:rsid w:val="008707A2"/>
    <w:rsid w:val="00891633"/>
    <w:rsid w:val="008B2B1D"/>
    <w:rsid w:val="008B6B11"/>
    <w:rsid w:val="008E5B5E"/>
    <w:rsid w:val="008F001A"/>
    <w:rsid w:val="00906058"/>
    <w:rsid w:val="009061C2"/>
    <w:rsid w:val="0092294D"/>
    <w:rsid w:val="00925396"/>
    <w:rsid w:val="00934B08"/>
    <w:rsid w:val="00942177"/>
    <w:rsid w:val="0095692A"/>
    <w:rsid w:val="00963912"/>
    <w:rsid w:val="00992D76"/>
    <w:rsid w:val="009A3B78"/>
    <w:rsid w:val="009A6785"/>
    <w:rsid w:val="009A6AF7"/>
    <w:rsid w:val="009B1793"/>
    <w:rsid w:val="009C38AF"/>
    <w:rsid w:val="009D3604"/>
    <w:rsid w:val="009E0FF6"/>
    <w:rsid w:val="009E1F6F"/>
    <w:rsid w:val="009E2734"/>
    <w:rsid w:val="009E2C5A"/>
    <w:rsid w:val="009E7E6E"/>
    <w:rsid w:val="009F0EAA"/>
    <w:rsid w:val="009F595A"/>
    <w:rsid w:val="009F769F"/>
    <w:rsid w:val="00A10815"/>
    <w:rsid w:val="00A13EDA"/>
    <w:rsid w:val="00A2373E"/>
    <w:rsid w:val="00A51312"/>
    <w:rsid w:val="00A54FCF"/>
    <w:rsid w:val="00A70C62"/>
    <w:rsid w:val="00A90669"/>
    <w:rsid w:val="00AA111B"/>
    <w:rsid w:val="00AA14E2"/>
    <w:rsid w:val="00AB5D9A"/>
    <w:rsid w:val="00AC5407"/>
    <w:rsid w:val="00AC56CB"/>
    <w:rsid w:val="00AC698C"/>
    <w:rsid w:val="00AD5887"/>
    <w:rsid w:val="00AD668E"/>
    <w:rsid w:val="00B121CB"/>
    <w:rsid w:val="00B17F94"/>
    <w:rsid w:val="00B34A5F"/>
    <w:rsid w:val="00B42507"/>
    <w:rsid w:val="00B5083A"/>
    <w:rsid w:val="00B53923"/>
    <w:rsid w:val="00B63B66"/>
    <w:rsid w:val="00B66EDC"/>
    <w:rsid w:val="00BB7E49"/>
    <w:rsid w:val="00BE1CE0"/>
    <w:rsid w:val="00BE22B8"/>
    <w:rsid w:val="00BE4384"/>
    <w:rsid w:val="00C42DA1"/>
    <w:rsid w:val="00C4599A"/>
    <w:rsid w:val="00C65CCF"/>
    <w:rsid w:val="00C776C7"/>
    <w:rsid w:val="00CA3F91"/>
    <w:rsid w:val="00CC5B8C"/>
    <w:rsid w:val="00CE13E0"/>
    <w:rsid w:val="00CF701D"/>
    <w:rsid w:val="00D04EC8"/>
    <w:rsid w:val="00D36A2F"/>
    <w:rsid w:val="00D43115"/>
    <w:rsid w:val="00D65436"/>
    <w:rsid w:val="00D71E13"/>
    <w:rsid w:val="00D71FF8"/>
    <w:rsid w:val="00D85AF7"/>
    <w:rsid w:val="00D94248"/>
    <w:rsid w:val="00D97DFD"/>
    <w:rsid w:val="00DA6982"/>
    <w:rsid w:val="00DC1532"/>
    <w:rsid w:val="00DD11B2"/>
    <w:rsid w:val="00DD653D"/>
    <w:rsid w:val="00DF5684"/>
    <w:rsid w:val="00E31EE0"/>
    <w:rsid w:val="00E700B8"/>
    <w:rsid w:val="00E7648B"/>
    <w:rsid w:val="00EA39CE"/>
    <w:rsid w:val="00EB132B"/>
    <w:rsid w:val="00EB2DA1"/>
    <w:rsid w:val="00EC63C8"/>
    <w:rsid w:val="00EC68F6"/>
    <w:rsid w:val="00ED5F4C"/>
    <w:rsid w:val="00EE3D26"/>
    <w:rsid w:val="00EF6634"/>
    <w:rsid w:val="00EF7032"/>
    <w:rsid w:val="00F12F0B"/>
    <w:rsid w:val="00F2218C"/>
    <w:rsid w:val="00F37B7A"/>
    <w:rsid w:val="00F41991"/>
    <w:rsid w:val="00F44A70"/>
    <w:rsid w:val="00F46DC1"/>
    <w:rsid w:val="00F53152"/>
    <w:rsid w:val="00F84A38"/>
    <w:rsid w:val="00F97559"/>
    <w:rsid w:val="00FA3712"/>
    <w:rsid w:val="00FA601E"/>
    <w:rsid w:val="00FA7548"/>
    <w:rsid w:val="00FB7027"/>
    <w:rsid w:val="00FD2B55"/>
    <w:rsid w:val="00FF3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59EF"/>
  <w15:chartTrackingRefBased/>
  <w15:docId w15:val="{A20C1453-AC85-4E84-8CE3-09C0FDBD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3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B78"/>
  </w:style>
  <w:style w:type="paragraph" w:styleId="Footer">
    <w:name w:val="footer"/>
    <w:basedOn w:val="Normal"/>
    <w:link w:val="FooterChar"/>
    <w:uiPriority w:val="99"/>
    <w:unhideWhenUsed/>
    <w:rsid w:val="009A3B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B78"/>
  </w:style>
  <w:style w:type="paragraph" w:styleId="ListParagraph">
    <w:name w:val="List Paragraph"/>
    <w:basedOn w:val="Normal"/>
    <w:uiPriority w:val="34"/>
    <w:qFormat/>
    <w:rsid w:val="00FB7027"/>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9B179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9B1793"/>
    <w:rPr>
      <w:rFonts w:ascii="Times New Roman" w:eastAsia="Times New Roman" w:hAnsi="Times New Roman" w:cs="Times New Roman"/>
      <w:b/>
      <w:bCs/>
      <w:sz w:val="24"/>
      <w:szCs w:val="24"/>
    </w:rPr>
  </w:style>
  <w:style w:type="paragraph" w:styleId="NormalWeb">
    <w:name w:val="Normal (Web)"/>
    <w:basedOn w:val="Normal"/>
    <w:uiPriority w:val="99"/>
    <w:unhideWhenUsed/>
    <w:rsid w:val="00FA37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normal">
    <w:name w:val="x_x_xmsonormal"/>
    <w:basedOn w:val="Normal"/>
    <w:rsid w:val="005B2C49"/>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2402">
      <w:bodyDiv w:val="1"/>
      <w:marLeft w:val="0"/>
      <w:marRight w:val="0"/>
      <w:marTop w:val="0"/>
      <w:marBottom w:val="0"/>
      <w:divBdr>
        <w:top w:val="none" w:sz="0" w:space="0" w:color="auto"/>
        <w:left w:val="none" w:sz="0" w:space="0" w:color="auto"/>
        <w:bottom w:val="none" w:sz="0" w:space="0" w:color="auto"/>
        <w:right w:val="none" w:sz="0" w:space="0" w:color="auto"/>
      </w:divBdr>
    </w:div>
    <w:div w:id="48000935">
      <w:bodyDiv w:val="1"/>
      <w:marLeft w:val="0"/>
      <w:marRight w:val="0"/>
      <w:marTop w:val="0"/>
      <w:marBottom w:val="0"/>
      <w:divBdr>
        <w:top w:val="none" w:sz="0" w:space="0" w:color="auto"/>
        <w:left w:val="none" w:sz="0" w:space="0" w:color="auto"/>
        <w:bottom w:val="none" w:sz="0" w:space="0" w:color="auto"/>
        <w:right w:val="none" w:sz="0" w:space="0" w:color="auto"/>
      </w:divBdr>
    </w:div>
    <w:div w:id="69276062">
      <w:bodyDiv w:val="1"/>
      <w:marLeft w:val="0"/>
      <w:marRight w:val="0"/>
      <w:marTop w:val="0"/>
      <w:marBottom w:val="0"/>
      <w:divBdr>
        <w:top w:val="none" w:sz="0" w:space="0" w:color="auto"/>
        <w:left w:val="none" w:sz="0" w:space="0" w:color="auto"/>
        <w:bottom w:val="none" w:sz="0" w:space="0" w:color="auto"/>
        <w:right w:val="none" w:sz="0" w:space="0" w:color="auto"/>
      </w:divBdr>
    </w:div>
    <w:div w:id="315187948">
      <w:bodyDiv w:val="1"/>
      <w:marLeft w:val="0"/>
      <w:marRight w:val="0"/>
      <w:marTop w:val="0"/>
      <w:marBottom w:val="0"/>
      <w:divBdr>
        <w:top w:val="none" w:sz="0" w:space="0" w:color="auto"/>
        <w:left w:val="none" w:sz="0" w:space="0" w:color="auto"/>
        <w:bottom w:val="none" w:sz="0" w:space="0" w:color="auto"/>
        <w:right w:val="none" w:sz="0" w:space="0" w:color="auto"/>
      </w:divBdr>
    </w:div>
    <w:div w:id="355039061">
      <w:bodyDiv w:val="1"/>
      <w:marLeft w:val="0"/>
      <w:marRight w:val="0"/>
      <w:marTop w:val="0"/>
      <w:marBottom w:val="0"/>
      <w:divBdr>
        <w:top w:val="none" w:sz="0" w:space="0" w:color="auto"/>
        <w:left w:val="none" w:sz="0" w:space="0" w:color="auto"/>
        <w:bottom w:val="none" w:sz="0" w:space="0" w:color="auto"/>
        <w:right w:val="none" w:sz="0" w:space="0" w:color="auto"/>
      </w:divBdr>
    </w:div>
    <w:div w:id="379281756">
      <w:bodyDiv w:val="1"/>
      <w:marLeft w:val="0"/>
      <w:marRight w:val="0"/>
      <w:marTop w:val="0"/>
      <w:marBottom w:val="0"/>
      <w:divBdr>
        <w:top w:val="none" w:sz="0" w:space="0" w:color="auto"/>
        <w:left w:val="none" w:sz="0" w:space="0" w:color="auto"/>
        <w:bottom w:val="none" w:sz="0" w:space="0" w:color="auto"/>
        <w:right w:val="none" w:sz="0" w:space="0" w:color="auto"/>
      </w:divBdr>
    </w:div>
    <w:div w:id="502278275">
      <w:bodyDiv w:val="1"/>
      <w:marLeft w:val="0"/>
      <w:marRight w:val="0"/>
      <w:marTop w:val="0"/>
      <w:marBottom w:val="0"/>
      <w:divBdr>
        <w:top w:val="none" w:sz="0" w:space="0" w:color="auto"/>
        <w:left w:val="none" w:sz="0" w:space="0" w:color="auto"/>
        <w:bottom w:val="none" w:sz="0" w:space="0" w:color="auto"/>
        <w:right w:val="none" w:sz="0" w:space="0" w:color="auto"/>
      </w:divBdr>
    </w:div>
    <w:div w:id="541135529">
      <w:bodyDiv w:val="1"/>
      <w:marLeft w:val="0"/>
      <w:marRight w:val="0"/>
      <w:marTop w:val="0"/>
      <w:marBottom w:val="0"/>
      <w:divBdr>
        <w:top w:val="none" w:sz="0" w:space="0" w:color="auto"/>
        <w:left w:val="none" w:sz="0" w:space="0" w:color="auto"/>
        <w:bottom w:val="none" w:sz="0" w:space="0" w:color="auto"/>
        <w:right w:val="none" w:sz="0" w:space="0" w:color="auto"/>
      </w:divBdr>
    </w:div>
    <w:div w:id="586156879">
      <w:bodyDiv w:val="1"/>
      <w:marLeft w:val="0"/>
      <w:marRight w:val="0"/>
      <w:marTop w:val="0"/>
      <w:marBottom w:val="0"/>
      <w:divBdr>
        <w:top w:val="none" w:sz="0" w:space="0" w:color="auto"/>
        <w:left w:val="none" w:sz="0" w:space="0" w:color="auto"/>
        <w:bottom w:val="none" w:sz="0" w:space="0" w:color="auto"/>
        <w:right w:val="none" w:sz="0" w:space="0" w:color="auto"/>
      </w:divBdr>
    </w:div>
    <w:div w:id="611013895">
      <w:bodyDiv w:val="1"/>
      <w:marLeft w:val="0"/>
      <w:marRight w:val="0"/>
      <w:marTop w:val="0"/>
      <w:marBottom w:val="0"/>
      <w:divBdr>
        <w:top w:val="none" w:sz="0" w:space="0" w:color="auto"/>
        <w:left w:val="none" w:sz="0" w:space="0" w:color="auto"/>
        <w:bottom w:val="none" w:sz="0" w:space="0" w:color="auto"/>
        <w:right w:val="none" w:sz="0" w:space="0" w:color="auto"/>
      </w:divBdr>
    </w:div>
    <w:div w:id="651643725">
      <w:bodyDiv w:val="1"/>
      <w:marLeft w:val="0"/>
      <w:marRight w:val="0"/>
      <w:marTop w:val="0"/>
      <w:marBottom w:val="0"/>
      <w:divBdr>
        <w:top w:val="none" w:sz="0" w:space="0" w:color="auto"/>
        <w:left w:val="none" w:sz="0" w:space="0" w:color="auto"/>
        <w:bottom w:val="none" w:sz="0" w:space="0" w:color="auto"/>
        <w:right w:val="none" w:sz="0" w:space="0" w:color="auto"/>
      </w:divBdr>
    </w:div>
    <w:div w:id="663820712">
      <w:bodyDiv w:val="1"/>
      <w:marLeft w:val="0"/>
      <w:marRight w:val="0"/>
      <w:marTop w:val="0"/>
      <w:marBottom w:val="0"/>
      <w:divBdr>
        <w:top w:val="none" w:sz="0" w:space="0" w:color="auto"/>
        <w:left w:val="none" w:sz="0" w:space="0" w:color="auto"/>
        <w:bottom w:val="none" w:sz="0" w:space="0" w:color="auto"/>
        <w:right w:val="none" w:sz="0" w:space="0" w:color="auto"/>
      </w:divBdr>
    </w:div>
    <w:div w:id="761221245">
      <w:bodyDiv w:val="1"/>
      <w:marLeft w:val="0"/>
      <w:marRight w:val="0"/>
      <w:marTop w:val="0"/>
      <w:marBottom w:val="0"/>
      <w:divBdr>
        <w:top w:val="none" w:sz="0" w:space="0" w:color="auto"/>
        <w:left w:val="none" w:sz="0" w:space="0" w:color="auto"/>
        <w:bottom w:val="none" w:sz="0" w:space="0" w:color="auto"/>
        <w:right w:val="none" w:sz="0" w:space="0" w:color="auto"/>
      </w:divBdr>
    </w:div>
    <w:div w:id="827331384">
      <w:bodyDiv w:val="1"/>
      <w:marLeft w:val="0"/>
      <w:marRight w:val="0"/>
      <w:marTop w:val="0"/>
      <w:marBottom w:val="0"/>
      <w:divBdr>
        <w:top w:val="none" w:sz="0" w:space="0" w:color="auto"/>
        <w:left w:val="none" w:sz="0" w:space="0" w:color="auto"/>
        <w:bottom w:val="none" w:sz="0" w:space="0" w:color="auto"/>
        <w:right w:val="none" w:sz="0" w:space="0" w:color="auto"/>
      </w:divBdr>
    </w:div>
    <w:div w:id="834953591">
      <w:bodyDiv w:val="1"/>
      <w:marLeft w:val="0"/>
      <w:marRight w:val="0"/>
      <w:marTop w:val="0"/>
      <w:marBottom w:val="0"/>
      <w:divBdr>
        <w:top w:val="none" w:sz="0" w:space="0" w:color="auto"/>
        <w:left w:val="none" w:sz="0" w:space="0" w:color="auto"/>
        <w:bottom w:val="none" w:sz="0" w:space="0" w:color="auto"/>
        <w:right w:val="none" w:sz="0" w:space="0" w:color="auto"/>
      </w:divBdr>
    </w:div>
    <w:div w:id="877199988">
      <w:bodyDiv w:val="1"/>
      <w:marLeft w:val="0"/>
      <w:marRight w:val="0"/>
      <w:marTop w:val="0"/>
      <w:marBottom w:val="0"/>
      <w:divBdr>
        <w:top w:val="none" w:sz="0" w:space="0" w:color="auto"/>
        <w:left w:val="none" w:sz="0" w:space="0" w:color="auto"/>
        <w:bottom w:val="none" w:sz="0" w:space="0" w:color="auto"/>
        <w:right w:val="none" w:sz="0" w:space="0" w:color="auto"/>
      </w:divBdr>
    </w:div>
    <w:div w:id="952828884">
      <w:bodyDiv w:val="1"/>
      <w:marLeft w:val="0"/>
      <w:marRight w:val="0"/>
      <w:marTop w:val="0"/>
      <w:marBottom w:val="0"/>
      <w:divBdr>
        <w:top w:val="none" w:sz="0" w:space="0" w:color="auto"/>
        <w:left w:val="none" w:sz="0" w:space="0" w:color="auto"/>
        <w:bottom w:val="none" w:sz="0" w:space="0" w:color="auto"/>
        <w:right w:val="none" w:sz="0" w:space="0" w:color="auto"/>
      </w:divBdr>
    </w:div>
    <w:div w:id="953754450">
      <w:bodyDiv w:val="1"/>
      <w:marLeft w:val="0"/>
      <w:marRight w:val="0"/>
      <w:marTop w:val="0"/>
      <w:marBottom w:val="0"/>
      <w:divBdr>
        <w:top w:val="none" w:sz="0" w:space="0" w:color="auto"/>
        <w:left w:val="none" w:sz="0" w:space="0" w:color="auto"/>
        <w:bottom w:val="none" w:sz="0" w:space="0" w:color="auto"/>
        <w:right w:val="none" w:sz="0" w:space="0" w:color="auto"/>
      </w:divBdr>
    </w:div>
    <w:div w:id="1041515170">
      <w:bodyDiv w:val="1"/>
      <w:marLeft w:val="0"/>
      <w:marRight w:val="0"/>
      <w:marTop w:val="0"/>
      <w:marBottom w:val="0"/>
      <w:divBdr>
        <w:top w:val="none" w:sz="0" w:space="0" w:color="auto"/>
        <w:left w:val="none" w:sz="0" w:space="0" w:color="auto"/>
        <w:bottom w:val="none" w:sz="0" w:space="0" w:color="auto"/>
        <w:right w:val="none" w:sz="0" w:space="0" w:color="auto"/>
      </w:divBdr>
    </w:div>
    <w:div w:id="1110735094">
      <w:bodyDiv w:val="1"/>
      <w:marLeft w:val="0"/>
      <w:marRight w:val="0"/>
      <w:marTop w:val="0"/>
      <w:marBottom w:val="0"/>
      <w:divBdr>
        <w:top w:val="none" w:sz="0" w:space="0" w:color="auto"/>
        <w:left w:val="none" w:sz="0" w:space="0" w:color="auto"/>
        <w:bottom w:val="none" w:sz="0" w:space="0" w:color="auto"/>
        <w:right w:val="none" w:sz="0" w:space="0" w:color="auto"/>
      </w:divBdr>
    </w:div>
    <w:div w:id="1114131414">
      <w:bodyDiv w:val="1"/>
      <w:marLeft w:val="0"/>
      <w:marRight w:val="0"/>
      <w:marTop w:val="0"/>
      <w:marBottom w:val="0"/>
      <w:divBdr>
        <w:top w:val="none" w:sz="0" w:space="0" w:color="auto"/>
        <w:left w:val="none" w:sz="0" w:space="0" w:color="auto"/>
        <w:bottom w:val="none" w:sz="0" w:space="0" w:color="auto"/>
        <w:right w:val="none" w:sz="0" w:space="0" w:color="auto"/>
      </w:divBdr>
    </w:div>
    <w:div w:id="1207985960">
      <w:bodyDiv w:val="1"/>
      <w:marLeft w:val="0"/>
      <w:marRight w:val="0"/>
      <w:marTop w:val="0"/>
      <w:marBottom w:val="0"/>
      <w:divBdr>
        <w:top w:val="none" w:sz="0" w:space="0" w:color="auto"/>
        <w:left w:val="none" w:sz="0" w:space="0" w:color="auto"/>
        <w:bottom w:val="none" w:sz="0" w:space="0" w:color="auto"/>
        <w:right w:val="none" w:sz="0" w:space="0" w:color="auto"/>
      </w:divBdr>
    </w:div>
    <w:div w:id="1213813022">
      <w:bodyDiv w:val="1"/>
      <w:marLeft w:val="0"/>
      <w:marRight w:val="0"/>
      <w:marTop w:val="0"/>
      <w:marBottom w:val="0"/>
      <w:divBdr>
        <w:top w:val="none" w:sz="0" w:space="0" w:color="auto"/>
        <w:left w:val="none" w:sz="0" w:space="0" w:color="auto"/>
        <w:bottom w:val="none" w:sz="0" w:space="0" w:color="auto"/>
        <w:right w:val="none" w:sz="0" w:space="0" w:color="auto"/>
      </w:divBdr>
    </w:div>
    <w:div w:id="1274249166">
      <w:bodyDiv w:val="1"/>
      <w:marLeft w:val="0"/>
      <w:marRight w:val="0"/>
      <w:marTop w:val="0"/>
      <w:marBottom w:val="0"/>
      <w:divBdr>
        <w:top w:val="none" w:sz="0" w:space="0" w:color="auto"/>
        <w:left w:val="none" w:sz="0" w:space="0" w:color="auto"/>
        <w:bottom w:val="none" w:sz="0" w:space="0" w:color="auto"/>
        <w:right w:val="none" w:sz="0" w:space="0" w:color="auto"/>
      </w:divBdr>
    </w:div>
    <w:div w:id="1307972155">
      <w:bodyDiv w:val="1"/>
      <w:marLeft w:val="0"/>
      <w:marRight w:val="0"/>
      <w:marTop w:val="0"/>
      <w:marBottom w:val="0"/>
      <w:divBdr>
        <w:top w:val="none" w:sz="0" w:space="0" w:color="auto"/>
        <w:left w:val="none" w:sz="0" w:space="0" w:color="auto"/>
        <w:bottom w:val="none" w:sz="0" w:space="0" w:color="auto"/>
        <w:right w:val="none" w:sz="0" w:space="0" w:color="auto"/>
      </w:divBdr>
    </w:div>
    <w:div w:id="1318460510">
      <w:bodyDiv w:val="1"/>
      <w:marLeft w:val="0"/>
      <w:marRight w:val="0"/>
      <w:marTop w:val="0"/>
      <w:marBottom w:val="0"/>
      <w:divBdr>
        <w:top w:val="none" w:sz="0" w:space="0" w:color="auto"/>
        <w:left w:val="none" w:sz="0" w:space="0" w:color="auto"/>
        <w:bottom w:val="none" w:sz="0" w:space="0" w:color="auto"/>
        <w:right w:val="none" w:sz="0" w:space="0" w:color="auto"/>
      </w:divBdr>
    </w:div>
    <w:div w:id="1418283001">
      <w:bodyDiv w:val="1"/>
      <w:marLeft w:val="0"/>
      <w:marRight w:val="0"/>
      <w:marTop w:val="0"/>
      <w:marBottom w:val="0"/>
      <w:divBdr>
        <w:top w:val="none" w:sz="0" w:space="0" w:color="auto"/>
        <w:left w:val="none" w:sz="0" w:space="0" w:color="auto"/>
        <w:bottom w:val="none" w:sz="0" w:space="0" w:color="auto"/>
        <w:right w:val="none" w:sz="0" w:space="0" w:color="auto"/>
      </w:divBdr>
    </w:div>
    <w:div w:id="1599557646">
      <w:bodyDiv w:val="1"/>
      <w:marLeft w:val="0"/>
      <w:marRight w:val="0"/>
      <w:marTop w:val="0"/>
      <w:marBottom w:val="0"/>
      <w:divBdr>
        <w:top w:val="none" w:sz="0" w:space="0" w:color="auto"/>
        <w:left w:val="none" w:sz="0" w:space="0" w:color="auto"/>
        <w:bottom w:val="none" w:sz="0" w:space="0" w:color="auto"/>
        <w:right w:val="none" w:sz="0" w:space="0" w:color="auto"/>
      </w:divBdr>
    </w:div>
    <w:div w:id="1610773728">
      <w:bodyDiv w:val="1"/>
      <w:marLeft w:val="0"/>
      <w:marRight w:val="0"/>
      <w:marTop w:val="0"/>
      <w:marBottom w:val="0"/>
      <w:divBdr>
        <w:top w:val="none" w:sz="0" w:space="0" w:color="auto"/>
        <w:left w:val="none" w:sz="0" w:space="0" w:color="auto"/>
        <w:bottom w:val="none" w:sz="0" w:space="0" w:color="auto"/>
        <w:right w:val="none" w:sz="0" w:space="0" w:color="auto"/>
      </w:divBdr>
    </w:div>
    <w:div w:id="1647051869">
      <w:bodyDiv w:val="1"/>
      <w:marLeft w:val="0"/>
      <w:marRight w:val="0"/>
      <w:marTop w:val="0"/>
      <w:marBottom w:val="0"/>
      <w:divBdr>
        <w:top w:val="none" w:sz="0" w:space="0" w:color="auto"/>
        <w:left w:val="none" w:sz="0" w:space="0" w:color="auto"/>
        <w:bottom w:val="none" w:sz="0" w:space="0" w:color="auto"/>
        <w:right w:val="none" w:sz="0" w:space="0" w:color="auto"/>
      </w:divBdr>
    </w:div>
    <w:div w:id="1678926103">
      <w:bodyDiv w:val="1"/>
      <w:marLeft w:val="0"/>
      <w:marRight w:val="0"/>
      <w:marTop w:val="0"/>
      <w:marBottom w:val="0"/>
      <w:divBdr>
        <w:top w:val="none" w:sz="0" w:space="0" w:color="auto"/>
        <w:left w:val="none" w:sz="0" w:space="0" w:color="auto"/>
        <w:bottom w:val="none" w:sz="0" w:space="0" w:color="auto"/>
        <w:right w:val="none" w:sz="0" w:space="0" w:color="auto"/>
      </w:divBdr>
    </w:div>
    <w:div w:id="1696928717">
      <w:bodyDiv w:val="1"/>
      <w:marLeft w:val="0"/>
      <w:marRight w:val="0"/>
      <w:marTop w:val="0"/>
      <w:marBottom w:val="0"/>
      <w:divBdr>
        <w:top w:val="none" w:sz="0" w:space="0" w:color="auto"/>
        <w:left w:val="none" w:sz="0" w:space="0" w:color="auto"/>
        <w:bottom w:val="none" w:sz="0" w:space="0" w:color="auto"/>
        <w:right w:val="none" w:sz="0" w:space="0" w:color="auto"/>
      </w:divBdr>
    </w:div>
    <w:div w:id="1714504453">
      <w:bodyDiv w:val="1"/>
      <w:marLeft w:val="0"/>
      <w:marRight w:val="0"/>
      <w:marTop w:val="0"/>
      <w:marBottom w:val="0"/>
      <w:divBdr>
        <w:top w:val="none" w:sz="0" w:space="0" w:color="auto"/>
        <w:left w:val="none" w:sz="0" w:space="0" w:color="auto"/>
        <w:bottom w:val="none" w:sz="0" w:space="0" w:color="auto"/>
        <w:right w:val="none" w:sz="0" w:space="0" w:color="auto"/>
      </w:divBdr>
    </w:div>
    <w:div w:id="1771706509">
      <w:bodyDiv w:val="1"/>
      <w:marLeft w:val="0"/>
      <w:marRight w:val="0"/>
      <w:marTop w:val="0"/>
      <w:marBottom w:val="0"/>
      <w:divBdr>
        <w:top w:val="none" w:sz="0" w:space="0" w:color="auto"/>
        <w:left w:val="none" w:sz="0" w:space="0" w:color="auto"/>
        <w:bottom w:val="none" w:sz="0" w:space="0" w:color="auto"/>
        <w:right w:val="none" w:sz="0" w:space="0" w:color="auto"/>
      </w:divBdr>
    </w:div>
    <w:div w:id="1825512231">
      <w:bodyDiv w:val="1"/>
      <w:marLeft w:val="0"/>
      <w:marRight w:val="0"/>
      <w:marTop w:val="0"/>
      <w:marBottom w:val="0"/>
      <w:divBdr>
        <w:top w:val="none" w:sz="0" w:space="0" w:color="auto"/>
        <w:left w:val="none" w:sz="0" w:space="0" w:color="auto"/>
        <w:bottom w:val="none" w:sz="0" w:space="0" w:color="auto"/>
        <w:right w:val="none" w:sz="0" w:space="0" w:color="auto"/>
      </w:divBdr>
    </w:div>
    <w:div w:id="1845314663">
      <w:bodyDiv w:val="1"/>
      <w:marLeft w:val="0"/>
      <w:marRight w:val="0"/>
      <w:marTop w:val="0"/>
      <w:marBottom w:val="0"/>
      <w:divBdr>
        <w:top w:val="none" w:sz="0" w:space="0" w:color="auto"/>
        <w:left w:val="none" w:sz="0" w:space="0" w:color="auto"/>
        <w:bottom w:val="none" w:sz="0" w:space="0" w:color="auto"/>
        <w:right w:val="none" w:sz="0" w:space="0" w:color="auto"/>
      </w:divBdr>
    </w:div>
    <w:div w:id="1854420022">
      <w:bodyDiv w:val="1"/>
      <w:marLeft w:val="0"/>
      <w:marRight w:val="0"/>
      <w:marTop w:val="0"/>
      <w:marBottom w:val="0"/>
      <w:divBdr>
        <w:top w:val="none" w:sz="0" w:space="0" w:color="auto"/>
        <w:left w:val="none" w:sz="0" w:space="0" w:color="auto"/>
        <w:bottom w:val="none" w:sz="0" w:space="0" w:color="auto"/>
        <w:right w:val="none" w:sz="0" w:space="0" w:color="auto"/>
      </w:divBdr>
    </w:div>
    <w:div w:id="1866286565">
      <w:bodyDiv w:val="1"/>
      <w:marLeft w:val="0"/>
      <w:marRight w:val="0"/>
      <w:marTop w:val="0"/>
      <w:marBottom w:val="0"/>
      <w:divBdr>
        <w:top w:val="none" w:sz="0" w:space="0" w:color="auto"/>
        <w:left w:val="none" w:sz="0" w:space="0" w:color="auto"/>
        <w:bottom w:val="none" w:sz="0" w:space="0" w:color="auto"/>
        <w:right w:val="none" w:sz="0" w:space="0" w:color="auto"/>
      </w:divBdr>
    </w:div>
    <w:div w:id="1876238269">
      <w:bodyDiv w:val="1"/>
      <w:marLeft w:val="0"/>
      <w:marRight w:val="0"/>
      <w:marTop w:val="0"/>
      <w:marBottom w:val="0"/>
      <w:divBdr>
        <w:top w:val="none" w:sz="0" w:space="0" w:color="auto"/>
        <w:left w:val="none" w:sz="0" w:space="0" w:color="auto"/>
        <w:bottom w:val="none" w:sz="0" w:space="0" w:color="auto"/>
        <w:right w:val="none" w:sz="0" w:space="0" w:color="auto"/>
      </w:divBdr>
    </w:div>
    <w:div w:id="1892883860">
      <w:bodyDiv w:val="1"/>
      <w:marLeft w:val="0"/>
      <w:marRight w:val="0"/>
      <w:marTop w:val="0"/>
      <w:marBottom w:val="0"/>
      <w:divBdr>
        <w:top w:val="none" w:sz="0" w:space="0" w:color="auto"/>
        <w:left w:val="none" w:sz="0" w:space="0" w:color="auto"/>
        <w:bottom w:val="none" w:sz="0" w:space="0" w:color="auto"/>
        <w:right w:val="none" w:sz="0" w:space="0" w:color="auto"/>
      </w:divBdr>
    </w:div>
    <w:div w:id="1924727328">
      <w:bodyDiv w:val="1"/>
      <w:marLeft w:val="0"/>
      <w:marRight w:val="0"/>
      <w:marTop w:val="0"/>
      <w:marBottom w:val="0"/>
      <w:divBdr>
        <w:top w:val="none" w:sz="0" w:space="0" w:color="auto"/>
        <w:left w:val="none" w:sz="0" w:space="0" w:color="auto"/>
        <w:bottom w:val="none" w:sz="0" w:space="0" w:color="auto"/>
        <w:right w:val="none" w:sz="0" w:space="0" w:color="auto"/>
      </w:divBdr>
    </w:div>
    <w:div w:id="1928346774">
      <w:bodyDiv w:val="1"/>
      <w:marLeft w:val="0"/>
      <w:marRight w:val="0"/>
      <w:marTop w:val="0"/>
      <w:marBottom w:val="0"/>
      <w:divBdr>
        <w:top w:val="none" w:sz="0" w:space="0" w:color="auto"/>
        <w:left w:val="none" w:sz="0" w:space="0" w:color="auto"/>
        <w:bottom w:val="none" w:sz="0" w:space="0" w:color="auto"/>
        <w:right w:val="none" w:sz="0" w:space="0" w:color="auto"/>
      </w:divBdr>
    </w:div>
    <w:div w:id="1946572286">
      <w:bodyDiv w:val="1"/>
      <w:marLeft w:val="0"/>
      <w:marRight w:val="0"/>
      <w:marTop w:val="0"/>
      <w:marBottom w:val="0"/>
      <w:divBdr>
        <w:top w:val="none" w:sz="0" w:space="0" w:color="auto"/>
        <w:left w:val="none" w:sz="0" w:space="0" w:color="auto"/>
        <w:bottom w:val="none" w:sz="0" w:space="0" w:color="auto"/>
        <w:right w:val="none" w:sz="0" w:space="0" w:color="auto"/>
      </w:divBdr>
    </w:div>
    <w:div w:id="2019766656">
      <w:bodyDiv w:val="1"/>
      <w:marLeft w:val="0"/>
      <w:marRight w:val="0"/>
      <w:marTop w:val="0"/>
      <w:marBottom w:val="0"/>
      <w:divBdr>
        <w:top w:val="none" w:sz="0" w:space="0" w:color="auto"/>
        <w:left w:val="none" w:sz="0" w:space="0" w:color="auto"/>
        <w:bottom w:val="none" w:sz="0" w:space="0" w:color="auto"/>
        <w:right w:val="none" w:sz="0" w:space="0" w:color="auto"/>
      </w:divBdr>
    </w:div>
    <w:div w:id="2057509300">
      <w:bodyDiv w:val="1"/>
      <w:marLeft w:val="0"/>
      <w:marRight w:val="0"/>
      <w:marTop w:val="0"/>
      <w:marBottom w:val="0"/>
      <w:divBdr>
        <w:top w:val="none" w:sz="0" w:space="0" w:color="auto"/>
        <w:left w:val="none" w:sz="0" w:space="0" w:color="auto"/>
        <w:bottom w:val="none" w:sz="0" w:space="0" w:color="auto"/>
        <w:right w:val="none" w:sz="0" w:space="0" w:color="auto"/>
      </w:divBdr>
    </w:div>
    <w:div w:id="2061712080">
      <w:bodyDiv w:val="1"/>
      <w:marLeft w:val="0"/>
      <w:marRight w:val="0"/>
      <w:marTop w:val="0"/>
      <w:marBottom w:val="0"/>
      <w:divBdr>
        <w:top w:val="none" w:sz="0" w:space="0" w:color="auto"/>
        <w:left w:val="none" w:sz="0" w:space="0" w:color="auto"/>
        <w:bottom w:val="none" w:sz="0" w:space="0" w:color="auto"/>
        <w:right w:val="none" w:sz="0" w:space="0" w:color="auto"/>
      </w:divBdr>
    </w:div>
    <w:div w:id="208622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5</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Tait</dc:creator>
  <cp:keywords/>
  <dc:description/>
  <cp:lastModifiedBy>Anne Tait</cp:lastModifiedBy>
  <cp:revision>37</cp:revision>
  <dcterms:created xsi:type="dcterms:W3CDTF">2021-05-07T17:16:00Z</dcterms:created>
  <dcterms:modified xsi:type="dcterms:W3CDTF">2022-10-26T07:41:00Z</dcterms:modified>
</cp:coreProperties>
</file>