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80" w:firstRow="0" w:lastRow="0" w:firstColumn="1" w:lastColumn="0" w:noHBand="0" w:noVBand="1"/>
      </w:tblPr>
      <w:tblGrid>
        <w:gridCol w:w="2263"/>
        <w:gridCol w:w="5670"/>
        <w:gridCol w:w="6015"/>
      </w:tblGrid>
      <w:tr w:rsidR="00513AD3" w14:paraId="64AD79C2" w14:textId="77777777" w:rsidTr="00612DFB">
        <w:tc>
          <w:tcPr>
            <w:tcW w:w="2263" w:type="dxa"/>
          </w:tcPr>
          <w:p w14:paraId="3B3DB93C" w14:textId="77777777" w:rsidR="00513AD3" w:rsidRPr="00DD708A" w:rsidRDefault="00513AD3" w:rsidP="00513AD3">
            <w:pPr>
              <w:rPr>
                <w:b/>
                <w:sz w:val="24"/>
                <w:szCs w:val="24"/>
              </w:rPr>
            </w:pPr>
            <w:bookmarkStart w:id="0" w:name="_Hlk532918921"/>
            <w:r w:rsidRPr="00DD708A">
              <w:rPr>
                <w:b/>
                <w:sz w:val="24"/>
                <w:szCs w:val="24"/>
              </w:rPr>
              <w:t>Application Number</w:t>
            </w:r>
          </w:p>
        </w:tc>
        <w:tc>
          <w:tcPr>
            <w:tcW w:w="5670" w:type="dxa"/>
          </w:tcPr>
          <w:p w14:paraId="49F80897" w14:textId="4F5ADB48" w:rsidR="00513AD3" w:rsidRDefault="00513AD3" w:rsidP="00513AD3">
            <w:pPr>
              <w:jc w:val="center"/>
            </w:pPr>
            <w:r w:rsidRPr="00DD708A">
              <w:rPr>
                <w:b/>
                <w:sz w:val="24"/>
                <w:szCs w:val="24"/>
              </w:rPr>
              <w:t>Address</w:t>
            </w:r>
            <w:r w:rsidR="008F001A">
              <w:rPr>
                <w:b/>
                <w:sz w:val="24"/>
                <w:szCs w:val="24"/>
              </w:rPr>
              <w:t xml:space="preserve"> and details of application</w:t>
            </w:r>
          </w:p>
        </w:tc>
        <w:tc>
          <w:tcPr>
            <w:tcW w:w="6015" w:type="dxa"/>
          </w:tcPr>
          <w:p w14:paraId="4B6E61DF" w14:textId="77777777" w:rsidR="00513AD3" w:rsidRPr="00DD708A" w:rsidRDefault="00513AD3" w:rsidP="00513AD3">
            <w:pPr>
              <w:jc w:val="center"/>
              <w:rPr>
                <w:rFonts w:ascii="Arial" w:eastAsia="Times New Roman" w:hAnsi="Arial" w:cs="Arial"/>
                <w:i/>
                <w:iCs/>
                <w:color w:val="000000"/>
                <w:sz w:val="24"/>
                <w:szCs w:val="24"/>
              </w:rPr>
            </w:pPr>
            <w:r w:rsidRPr="00DD708A">
              <w:rPr>
                <w:b/>
                <w:sz w:val="24"/>
                <w:szCs w:val="24"/>
              </w:rPr>
              <w:t>Comments</w:t>
            </w:r>
          </w:p>
        </w:tc>
      </w:tr>
      <w:bookmarkEnd w:id="0"/>
      <w:tr w:rsidR="009A3B78" w14:paraId="7219F859" w14:textId="77777777" w:rsidTr="00612DFB">
        <w:tc>
          <w:tcPr>
            <w:tcW w:w="2263" w:type="dxa"/>
          </w:tcPr>
          <w:p w14:paraId="7492D7AA" w14:textId="4C9E94B2" w:rsidR="009A3B78" w:rsidRPr="008F001A" w:rsidRDefault="008F001A" w:rsidP="009A3B78">
            <w:pPr>
              <w:jc w:val="both"/>
              <w:rPr>
                <w:rFonts w:ascii="Calibri" w:eastAsia="Times New Roman" w:hAnsi="Calibri" w:cs="Calibri"/>
                <w:b/>
                <w:bCs/>
                <w:color w:val="000000"/>
                <w:lang w:eastAsia="en-GB"/>
              </w:rPr>
            </w:pPr>
            <w:r w:rsidRPr="008F001A">
              <w:rPr>
                <w:b/>
                <w:bCs/>
              </w:rPr>
              <w:t>20/P/00046</w:t>
            </w:r>
          </w:p>
        </w:tc>
        <w:tc>
          <w:tcPr>
            <w:tcW w:w="5670" w:type="dxa"/>
          </w:tcPr>
          <w:p w14:paraId="09DAC070" w14:textId="712B08ED" w:rsidR="00656201" w:rsidRPr="00656201" w:rsidRDefault="008F001A" w:rsidP="00656201">
            <w:r w:rsidRPr="00656201">
              <w:rPr>
                <w:b/>
                <w:bCs/>
              </w:rPr>
              <w:t>Horseshoes, 20 Roseacre Gardens, Chilworth GU4 8</w:t>
            </w:r>
            <w:r w:rsidR="00F12F0B" w:rsidRPr="00656201">
              <w:rPr>
                <w:b/>
                <w:bCs/>
              </w:rPr>
              <w:t>RQ</w:t>
            </w:r>
            <w:r w:rsidR="00F12F0B">
              <w:t xml:space="preserve"> Erection</w:t>
            </w:r>
            <w:r w:rsidR="00656201" w:rsidRPr="00373CA4">
              <w:rPr>
                <w:rFonts w:ascii="Calibri" w:hAnsi="Calibri" w:cs="Calibri"/>
                <w:color w:val="000000"/>
                <w:lang w:eastAsia="en-GB"/>
              </w:rPr>
              <w:t xml:space="preserve"> of a two-storey rear extension, changes to fenestration and new garden room and timber shed following demolition of timber garage.</w:t>
            </w:r>
          </w:p>
          <w:p w14:paraId="40688932" w14:textId="6FB7C2E0" w:rsidR="00656201" w:rsidRPr="00880E1C" w:rsidRDefault="00656201" w:rsidP="009A3B78">
            <w:pPr>
              <w:rPr>
                <w:rFonts w:ascii="Calibri" w:eastAsia="Times New Roman" w:hAnsi="Calibri" w:cs="Calibri"/>
                <w:color w:val="000000"/>
                <w:lang w:eastAsia="en-GB"/>
              </w:rPr>
            </w:pPr>
          </w:p>
        </w:tc>
        <w:tc>
          <w:tcPr>
            <w:tcW w:w="6015" w:type="dxa"/>
          </w:tcPr>
          <w:p w14:paraId="6E4BEEED" w14:textId="097C68CD" w:rsidR="009A3B78" w:rsidRPr="00E7648B" w:rsidRDefault="00331A56" w:rsidP="009A3B78">
            <w:r>
              <w:rPr>
                <w:rFonts w:eastAsia="Times New Roman"/>
                <w:b/>
                <w:bCs/>
                <w:iCs/>
                <w:sz w:val="24"/>
                <w:szCs w:val="24"/>
              </w:rPr>
              <w:t xml:space="preserve">Recommend REFUSE: </w:t>
            </w:r>
            <w:r>
              <w:rPr>
                <w:rFonts w:eastAsia="Times New Roman"/>
                <w:iCs/>
              </w:rPr>
              <w:t>Councillors consider this</w:t>
            </w:r>
            <w:r>
              <w:rPr>
                <w:rFonts w:eastAsia="Times New Roman"/>
                <w:b/>
                <w:bCs/>
                <w:iCs/>
                <w:sz w:val="24"/>
                <w:szCs w:val="24"/>
              </w:rPr>
              <w:t xml:space="preserve"> </w:t>
            </w:r>
            <w:r>
              <w:rPr>
                <w:rFonts w:eastAsia="Times New Roman"/>
                <w:iCs/>
                <w:sz w:val="24"/>
                <w:szCs w:val="24"/>
              </w:rPr>
              <w:t xml:space="preserve">application to be a </w:t>
            </w:r>
            <w:r>
              <w:t xml:space="preserve">change of use from a garage to ancillary accommodation.   It is over-development of the site, inappropriate in bulk and height, and </w:t>
            </w:r>
            <w:proofErr w:type="gramStart"/>
            <w:r>
              <w:t>very close</w:t>
            </w:r>
            <w:proofErr w:type="gramEnd"/>
            <w:r>
              <w:t xml:space="preserve"> to the neighbouring boundary.  This may result in a possible restriction of light for neighbours</w:t>
            </w:r>
          </w:p>
        </w:tc>
      </w:tr>
      <w:tr w:rsidR="00AD668E" w14:paraId="6A01488A" w14:textId="77777777" w:rsidTr="00612DFB">
        <w:tc>
          <w:tcPr>
            <w:tcW w:w="2263" w:type="dxa"/>
          </w:tcPr>
          <w:p w14:paraId="436BBB1F" w14:textId="28F246E2" w:rsidR="00AD668E" w:rsidRPr="008F001A" w:rsidRDefault="00AD668E" w:rsidP="009A3B78">
            <w:pPr>
              <w:jc w:val="both"/>
              <w:rPr>
                <w:b/>
                <w:bCs/>
              </w:rPr>
            </w:pPr>
            <w:r>
              <w:rPr>
                <w:b/>
                <w:bCs/>
              </w:rPr>
              <w:t>20/P/00252</w:t>
            </w:r>
          </w:p>
        </w:tc>
        <w:tc>
          <w:tcPr>
            <w:tcW w:w="5670" w:type="dxa"/>
          </w:tcPr>
          <w:p w14:paraId="00BE9F78" w14:textId="3AFDC3CC" w:rsidR="00AD668E" w:rsidRDefault="00AD668E" w:rsidP="00AD668E">
            <w:pPr>
              <w:rPr>
                <w:rFonts w:ascii="Calibri" w:eastAsia="Times New Roman" w:hAnsi="Calibri" w:cs="Calibri"/>
                <w:b/>
                <w:bCs/>
                <w:color w:val="000000"/>
                <w:lang w:eastAsia="en-GB"/>
              </w:rPr>
            </w:pPr>
            <w:r>
              <w:rPr>
                <w:rFonts w:ascii="Calibri" w:eastAsia="Times New Roman" w:hAnsi="Calibri" w:cs="Calibri"/>
                <w:b/>
                <w:bCs/>
                <w:color w:val="000000"/>
                <w:lang w:eastAsia="en-GB"/>
              </w:rPr>
              <w:t>Hurstcote, Halfpenny Lane Chilworth, GU4 8PY</w:t>
            </w:r>
          </w:p>
          <w:p w14:paraId="51E9183C" w14:textId="10FFC6BD" w:rsidR="00AD668E" w:rsidRDefault="00AD668E" w:rsidP="00AD668E">
            <w:pPr>
              <w:rPr>
                <w:rFonts w:ascii="Calibri" w:hAnsi="Calibri" w:cs="Calibri"/>
                <w:color w:val="000000"/>
              </w:rPr>
            </w:pPr>
            <w:r>
              <w:rPr>
                <w:rFonts w:ascii="Calibri" w:hAnsi="Calibri" w:cs="Calibri"/>
                <w:color w:val="000000"/>
              </w:rPr>
              <w:t>Certificate of Lawfulness for a proposed development whether the erection of an outbuilding and three porches would be lawful.</w:t>
            </w:r>
          </w:p>
          <w:p w14:paraId="16F67419" w14:textId="4CFD85DB" w:rsidR="00AD668E" w:rsidRPr="00656201" w:rsidRDefault="00AD668E" w:rsidP="00656201">
            <w:pPr>
              <w:rPr>
                <w:b/>
                <w:bCs/>
              </w:rPr>
            </w:pPr>
          </w:p>
        </w:tc>
        <w:tc>
          <w:tcPr>
            <w:tcW w:w="6015" w:type="dxa"/>
          </w:tcPr>
          <w:p w14:paraId="07D0A2C6" w14:textId="5918A4BF" w:rsidR="00AD668E" w:rsidRPr="00AD668E" w:rsidRDefault="00AD668E" w:rsidP="009A3B78">
            <w:r>
              <w:t>Councillors note that the three new porches are proposed to be built at the rear of house, not visible from the lane, nor would affect the neighbour.  The proposed outbuilding would be well set back, not visible from the lane and not affect the neighbour.   It appears too small for a conversion to a small separate dwelling in the future.  The Parish Councillors will leave whether this application is lawful without planning permission, for the Planning Officers to decide.</w:t>
            </w:r>
          </w:p>
        </w:tc>
      </w:tr>
      <w:tr w:rsidR="009A6785" w14:paraId="54E62A83" w14:textId="77777777" w:rsidTr="009E0FF6">
        <w:tc>
          <w:tcPr>
            <w:tcW w:w="2263" w:type="dxa"/>
          </w:tcPr>
          <w:p w14:paraId="6EFEDBC2" w14:textId="4B427498" w:rsidR="009A6785" w:rsidRPr="00DD708A" w:rsidRDefault="00D71FF8" w:rsidP="007A2973">
            <w:pPr>
              <w:jc w:val="both"/>
              <w:rPr>
                <w:b/>
                <w:sz w:val="24"/>
                <w:szCs w:val="24"/>
              </w:rPr>
            </w:pPr>
            <w:r w:rsidRPr="007A2973">
              <w:rPr>
                <w:b/>
                <w:bCs/>
              </w:rPr>
              <w:t>20/P/00411</w:t>
            </w:r>
          </w:p>
        </w:tc>
        <w:tc>
          <w:tcPr>
            <w:tcW w:w="5670" w:type="dxa"/>
          </w:tcPr>
          <w:p w14:paraId="3065C0A7" w14:textId="77777777" w:rsidR="009A6785" w:rsidRDefault="00D71FF8" w:rsidP="00D71FF8">
            <w:pPr>
              <w:rPr>
                <w:b/>
                <w:bCs/>
              </w:rPr>
            </w:pPr>
            <w:r w:rsidRPr="00F12F0B">
              <w:rPr>
                <w:b/>
                <w:bCs/>
              </w:rPr>
              <w:t>Birkfield, Blacksmith Lane, Chilworth, GU4 8NF</w:t>
            </w:r>
            <w:r w:rsidR="00BE4384" w:rsidRPr="00F12F0B">
              <w:rPr>
                <w:b/>
                <w:bCs/>
              </w:rPr>
              <w:t xml:space="preserve"> </w:t>
            </w:r>
          </w:p>
          <w:p w14:paraId="4241953E" w14:textId="786E6576" w:rsidR="009E0FF6" w:rsidRPr="00F12F0B" w:rsidRDefault="009E0FF6" w:rsidP="00D71FF8">
            <w:pPr>
              <w:rPr>
                <w:b/>
                <w:bCs/>
              </w:rPr>
            </w:pPr>
            <w:r>
              <w:rPr>
                <w:rFonts w:ascii="Calibri" w:hAnsi="Calibri" w:cs="Calibri"/>
                <w:color w:val="000000"/>
              </w:rPr>
              <w:t xml:space="preserve">Proposed single storey front, </w:t>
            </w:r>
            <w:proofErr w:type="gramStart"/>
            <w:r>
              <w:rPr>
                <w:rFonts w:ascii="Calibri" w:hAnsi="Calibri" w:cs="Calibri"/>
                <w:color w:val="000000"/>
              </w:rPr>
              <w:t>side</w:t>
            </w:r>
            <w:proofErr w:type="gramEnd"/>
            <w:r>
              <w:rPr>
                <w:rFonts w:ascii="Calibri" w:hAnsi="Calibri" w:cs="Calibri"/>
                <w:color w:val="000000"/>
              </w:rPr>
              <w:t xml:space="preserve"> and rear extension, following demolition of existing garage, changes to fenestration.</w:t>
            </w:r>
          </w:p>
        </w:tc>
        <w:tc>
          <w:tcPr>
            <w:tcW w:w="6015" w:type="dxa"/>
          </w:tcPr>
          <w:p w14:paraId="6907376C" w14:textId="7F0712A5" w:rsidR="009A6785" w:rsidRPr="006E46F4" w:rsidRDefault="00471C88" w:rsidP="00160A46">
            <w:pPr>
              <w:spacing w:after="240"/>
              <w:rPr>
                <w:rFonts w:ascii="Arial" w:eastAsia="Times New Roman" w:hAnsi="Arial" w:cs="Arial"/>
                <w:color w:val="000000"/>
                <w:sz w:val="24"/>
                <w:szCs w:val="24"/>
              </w:rPr>
            </w:pPr>
            <w:r>
              <w:rPr>
                <w:rFonts w:eastAsia="Times New Roman"/>
                <w:b/>
                <w:bCs/>
                <w:iCs/>
                <w:sz w:val="24"/>
                <w:szCs w:val="24"/>
              </w:rPr>
              <w:t xml:space="preserve">Recommend REFUSE: </w:t>
            </w:r>
            <w:r w:rsidR="006E46F4">
              <w:t xml:space="preserve">The North edge of the extension would be right on the boundary line and a question has been raised by Councillors </w:t>
            </w:r>
            <w:r>
              <w:t>as to</w:t>
            </w:r>
            <w:r w:rsidR="006E46F4">
              <w:t xml:space="preserve"> how could </w:t>
            </w:r>
            <w:r>
              <w:t>the extension be</w:t>
            </w:r>
            <w:r w:rsidR="006E46F4">
              <w:t xml:space="preserve"> built without using the neighbour's land?  </w:t>
            </w:r>
            <w:r w:rsidR="00160A46">
              <w:t>It is over-development of the site, inappropriate in bul</w:t>
            </w:r>
            <w:r w:rsidR="002103C3">
              <w:t>k and would</w:t>
            </w:r>
            <w:r w:rsidR="00CF701D">
              <w:rPr>
                <w:rFonts w:eastAsia="Times New Roman"/>
              </w:rPr>
              <w:t xml:space="preserve"> have a</w:t>
            </w:r>
            <w:r w:rsidR="00160A46">
              <w:rPr>
                <w:rFonts w:eastAsia="Times New Roman"/>
              </w:rPr>
              <w:t xml:space="preserve">n </w:t>
            </w:r>
            <w:r w:rsidR="002B7DE5">
              <w:rPr>
                <w:rFonts w:eastAsia="Times New Roman"/>
              </w:rPr>
              <w:t>impact on the street scene</w:t>
            </w:r>
            <w:r w:rsidR="00160A46">
              <w:rPr>
                <w:rFonts w:eastAsia="Times New Roman"/>
              </w:rPr>
              <w:t>.</w:t>
            </w:r>
            <w:r w:rsidR="006E46F4">
              <w:t> </w:t>
            </w:r>
            <w:r w:rsidR="006E46F4" w:rsidRPr="006E46F4">
              <w:rPr>
                <w:rFonts w:ascii="Arial" w:eastAsia="Times New Roman" w:hAnsi="Arial" w:cs="Arial"/>
                <w:color w:val="000000"/>
                <w:sz w:val="24"/>
                <w:szCs w:val="24"/>
              </w:rPr>
              <w:t xml:space="preserve"> </w:t>
            </w:r>
          </w:p>
        </w:tc>
      </w:tr>
      <w:tr w:rsidR="00612DFB" w14:paraId="19EA15EB" w14:textId="77777777" w:rsidTr="00612DFB">
        <w:tc>
          <w:tcPr>
            <w:tcW w:w="2263" w:type="dxa"/>
          </w:tcPr>
          <w:tbl>
            <w:tblPr>
              <w:tblW w:w="1300" w:type="dxa"/>
              <w:tblLook w:val="04A0" w:firstRow="1" w:lastRow="0" w:firstColumn="1" w:lastColumn="0" w:noHBand="0" w:noVBand="1"/>
            </w:tblPr>
            <w:tblGrid>
              <w:gridCol w:w="1438"/>
            </w:tblGrid>
            <w:tr w:rsidR="00612DFB" w:rsidRPr="00612DFB" w14:paraId="2D91FCD6" w14:textId="77777777" w:rsidTr="00612DFB">
              <w:trPr>
                <w:trHeight w:val="990"/>
              </w:trPr>
              <w:tc>
                <w:tcPr>
                  <w:tcW w:w="1300" w:type="dxa"/>
                  <w:tcBorders>
                    <w:top w:val="nil"/>
                    <w:left w:val="nil"/>
                    <w:bottom w:val="nil"/>
                    <w:right w:val="nil"/>
                  </w:tcBorders>
                  <w:shd w:val="clear" w:color="auto" w:fill="auto"/>
                  <w:noWrap/>
                  <w:vAlign w:val="center"/>
                  <w:hideMark/>
                </w:tcPr>
                <w:p w14:paraId="29B30EBA" w14:textId="1DD6FAA9" w:rsidR="00612DFB" w:rsidRDefault="00612DFB" w:rsidP="00612DFB">
                  <w:pPr>
                    <w:rPr>
                      <w:rFonts w:ascii="Calibri" w:hAnsi="Calibri" w:cs="Calibri"/>
                      <w:b/>
                      <w:bCs/>
                      <w:color w:val="000000"/>
                    </w:rPr>
                  </w:pPr>
                  <w:r w:rsidRPr="00612DFB">
                    <w:rPr>
                      <w:rFonts w:ascii="Calibri" w:hAnsi="Calibri" w:cs="Calibri"/>
                      <w:b/>
                      <w:bCs/>
                      <w:color w:val="000000"/>
                    </w:rPr>
                    <w:t>20/P/00441</w:t>
                  </w:r>
                </w:p>
                <w:p w14:paraId="5B5ADC17" w14:textId="5779BC6E" w:rsidR="00AA14E2" w:rsidRDefault="00AA14E2" w:rsidP="00612DFB">
                  <w:pPr>
                    <w:rPr>
                      <w:rFonts w:ascii="Calibri" w:hAnsi="Calibri" w:cs="Calibri"/>
                      <w:b/>
                      <w:bCs/>
                      <w:color w:val="000000"/>
                    </w:rPr>
                  </w:pPr>
                  <w:r>
                    <w:rPr>
                      <w:rFonts w:ascii="Calibri" w:hAnsi="Calibri" w:cs="Calibri"/>
                      <w:b/>
                      <w:bCs/>
                      <w:color w:val="000000"/>
                    </w:rPr>
                    <w:t xml:space="preserve">AND </w:t>
                  </w:r>
                </w:p>
                <w:p w14:paraId="743EACA9" w14:textId="7452B875" w:rsidR="00AA14E2" w:rsidRPr="00612DFB" w:rsidRDefault="00AA14E2" w:rsidP="00612DFB">
                  <w:pPr>
                    <w:rPr>
                      <w:rFonts w:ascii="Calibri" w:hAnsi="Calibri" w:cs="Calibri"/>
                      <w:b/>
                      <w:bCs/>
                      <w:color w:val="000000"/>
                    </w:rPr>
                  </w:pPr>
                  <w:r>
                    <w:rPr>
                      <w:rFonts w:ascii="Calibri" w:hAnsi="Calibri" w:cs="Calibri"/>
                      <w:b/>
                      <w:bCs/>
                      <w:color w:val="000000"/>
                    </w:rPr>
                    <w:t>EN/20/00028</w:t>
                  </w:r>
                </w:p>
                <w:p w14:paraId="6D693135" w14:textId="7FE59134" w:rsidR="00612DFB" w:rsidRPr="00612DFB" w:rsidRDefault="00612DFB" w:rsidP="00612DFB">
                  <w:pPr>
                    <w:spacing w:after="0" w:line="240" w:lineRule="auto"/>
                    <w:rPr>
                      <w:rFonts w:ascii="Calibri" w:eastAsia="Times New Roman" w:hAnsi="Calibri" w:cs="Calibri"/>
                      <w:color w:val="000000"/>
                      <w:lang w:eastAsia="en-GB"/>
                    </w:rPr>
                  </w:pPr>
                </w:p>
              </w:tc>
            </w:tr>
          </w:tbl>
          <w:p w14:paraId="66CF868B" w14:textId="77777777" w:rsidR="00612DFB" w:rsidRPr="007A2973" w:rsidRDefault="00612DFB" w:rsidP="007A2973">
            <w:pPr>
              <w:jc w:val="both"/>
              <w:rPr>
                <w:b/>
                <w:bCs/>
              </w:rPr>
            </w:pPr>
          </w:p>
        </w:tc>
        <w:tc>
          <w:tcPr>
            <w:tcW w:w="5670" w:type="dxa"/>
          </w:tcPr>
          <w:p w14:paraId="25035107" w14:textId="77777777" w:rsidR="00612DFB" w:rsidRPr="00F12F0B" w:rsidRDefault="00612DFB" w:rsidP="00612DFB">
            <w:pPr>
              <w:rPr>
                <w:rFonts w:ascii="Calibri" w:hAnsi="Calibri" w:cs="Calibri"/>
                <w:b/>
                <w:bCs/>
                <w:color w:val="000000"/>
              </w:rPr>
            </w:pPr>
            <w:r w:rsidRPr="00F12F0B">
              <w:rPr>
                <w:rFonts w:ascii="Calibri" w:hAnsi="Calibri" w:cs="Calibri"/>
                <w:b/>
                <w:bCs/>
                <w:color w:val="000000"/>
              </w:rPr>
              <w:t>128 Dorking Rd. Chilworth GU4 8NS</w:t>
            </w:r>
          </w:p>
          <w:p w14:paraId="3A5A22CC" w14:textId="77777777" w:rsidR="00612DFB" w:rsidRDefault="00612DFB" w:rsidP="00612DFB">
            <w:pPr>
              <w:rPr>
                <w:rFonts w:ascii="Calibri" w:hAnsi="Calibri" w:cs="Calibri"/>
                <w:color w:val="000000"/>
              </w:rPr>
            </w:pPr>
            <w:r>
              <w:rPr>
                <w:rFonts w:ascii="Calibri" w:hAnsi="Calibri" w:cs="Calibri"/>
                <w:color w:val="000000"/>
              </w:rPr>
              <w:t>Boundary treatments to street facing elevations (retrospective)</w:t>
            </w:r>
          </w:p>
          <w:p w14:paraId="3457688B" w14:textId="59C5F0E9" w:rsidR="00612DFB" w:rsidRPr="00612DFB" w:rsidRDefault="00612DFB" w:rsidP="00612DFB">
            <w:pPr>
              <w:rPr>
                <w:rFonts w:ascii="Calibri" w:eastAsia="Times New Roman" w:hAnsi="Calibri" w:cs="Calibri"/>
                <w:color w:val="000000"/>
                <w:lang w:eastAsia="en-GB"/>
              </w:rPr>
            </w:pPr>
          </w:p>
          <w:p w14:paraId="4269804D" w14:textId="77777777" w:rsidR="00612DFB" w:rsidRDefault="00612DFB" w:rsidP="00D71FF8"/>
        </w:tc>
        <w:tc>
          <w:tcPr>
            <w:tcW w:w="6015" w:type="dxa"/>
          </w:tcPr>
          <w:p w14:paraId="0271DD28" w14:textId="36F424B5" w:rsidR="00612DFB" w:rsidRDefault="00612DFB" w:rsidP="00612DFB">
            <w:r>
              <w:rPr>
                <w:rFonts w:eastAsia="Times New Roman"/>
                <w:b/>
                <w:bCs/>
                <w:iCs/>
                <w:sz w:val="24"/>
                <w:szCs w:val="24"/>
              </w:rPr>
              <w:t>Recommend REFUSE</w:t>
            </w:r>
            <w:r w:rsidRPr="005C2076">
              <w:rPr>
                <w:rFonts w:eastAsia="Times New Roman"/>
                <w:iCs/>
                <w:sz w:val="24"/>
                <w:szCs w:val="24"/>
              </w:rPr>
              <w:t xml:space="preserve">:  </w:t>
            </w:r>
            <w:r w:rsidR="000A26E9">
              <w:rPr>
                <w:rFonts w:eastAsia="Times New Roman"/>
                <w:iCs/>
                <w:sz w:val="24"/>
                <w:szCs w:val="24"/>
              </w:rPr>
              <w:t>T</w:t>
            </w:r>
            <w:r w:rsidR="005C2076" w:rsidRPr="000A26E9">
              <w:t xml:space="preserve">he </w:t>
            </w:r>
            <w:r w:rsidR="00925396">
              <w:t>timber weatherboard fencing</w:t>
            </w:r>
            <w:r w:rsidR="00267F0C">
              <w:t xml:space="preserve"> </w:t>
            </w:r>
            <w:r w:rsidR="00925396">
              <w:t xml:space="preserve">facing Dorking Road </w:t>
            </w:r>
            <w:r>
              <w:t>is not in keeping with the rural setting, overlooking horse paddocks and views up to St Martha's</w:t>
            </w:r>
            <w:r w:rsidR="005C2076">
              <w:t xml:space="preserve"> Church.  T</w:t>
            </w:r>
            <w:r>
              <w:t>he opposite boundary of the carriageway displays a well-established hedgerow. </w:t>
            </w:r>
            <w:r w:rsidR="00726CCF">
              <w:t xml:space="preserve"> </w:t>
            </w:r>
            <w:r w:rsidR="006964A4">
              <w:t>Councillors</w:t>
            </w:r>
            <w:r>
              <w:t xml:space="preserve"> </w:t>
            </w:r>
            <w:r w:rsidR="005C2076">
              <w:t>strongly</w:t>
            </w:r>
            <w:r>
              <w:t xml:space="preserve"> oppose </w:t>
            </w:r>
            <w:r w:rsidR="00D65436">
              <w:t xml:space="preserve">the present boundary </w:t>
            </w:r>
            <w:r w:rsidR="00925396">
              <w:t xml:space="preserve">fencing </w:t>
            </w:r>
            <w:proofErr w:type="gramStart"/>
            <w:r>
              <w:t>In</w:t>
            </w:r>
            <w:proofErr w:type="gramEnd"/>
            <w:r>
              <w:t xml:space="preserve"> order to ensure that the site is landscaped and is maintained in the interest of the visual amenities of the area, ensuring the adequate respect for trees, hedgerows and </w:t>
            </w:r>
            <w:r>
              <w:lastRenderedPageBreak/>
              <w:t>shrubs, set out in Section 197 of the Town and Country </w:t>
            </w:r>
            <w:r w:rsidR="00726CCF">
              <w:t>Planning Act 1990.</w:t>
            </w:r>
            <w:r>
              <w:t xml:space="preserve">    </w:t>
            </w:r>
          </w:p>
          <w:p w14:paraId="646BE2D6" w14:textId="061D8066" w:rsidR="00612DFB" w:rsidRDefault="00612DFB" w:rsidP="00726CCF">
            <w:pPr>
              <w:rPr>
                <w:rFonts w:eastAsia="Times New Roman"/>
                <w:b/>
                <w:bCs/>
                <w:iCs/>
                <w:sz w:val="24"/>
                <w:szCs w:val="24"/>
              </w:rPr>
            </w:pPr>
            <w:r>
              <w:t>       </w:t>
            </w:r>
          </w:p>
        </w:tc>
      </w:tr>
      <w:tr w:rsidR="00267F0C" w14:paraId="0648E53A" w14:textId="77777777" w:rsidTr="00612DFB">
        <w:tc>
          <w:tcPr>
            <w:tcW w:w="2263" w:type="dxa"/>
          </w:tcPr>
          <w:p w14:paraId="5BA830F4" w14:textId="6ED5BA91" w:rsidR="00267F0C" w:rsidRPr="00612DFB" w:rsidRDefault="00267F0C" w:rsidP="00612DFB">
            <w:pPr>
              <w:rPr>
                <w:rFonts w:ascii="Calibri" w:hAnsi="Calibri" w:cs="Calibri"/>
                <w:b/>
                <w:bCs/>
                <w:color w:val="000000"/>
              </w:rPr>
            </w:pPr>
            <w:r>
              <w:rPr>
                <w:rFonts w:ascii="Calibri" w:hAnsi="Calibri" w:cs="Calibri"/>
                <w:b/>
                <w:bCs/>
                <w:color w:val="000000"/>
              </w:rPr>
              <w:lastRenderedPageBreak/>
              <w:t>EN/20/00013</w:t>
            </w:r>
          </w:p>
        </w:tc>
        <w:tc>
          <w:tcPr>
            <w:tcW w:w="5670" w:type="dxa"/>
          </w:tcPr>
          <w:p w14:paraId="23F5E6C7" w14:textId="488A098B" w:rsidR="00267F0C" w:rsidRDefault="00267F0C" w:rsidP="00267F0C">
            <w:pPr>
              <w:rPr>
                <w:rFonts w:ascii="Calibri" w:hAnsi="Calibri" w:cs="Calibri"/>
                <w:b/>
                <w:bCs/>
                <w:color w:val="000000"/>
              </w:rPr>
            </w:pPr>
            <w:r w:rsidRPr="00751957">
              <w:rPr>
                <w:rFonts w:ascii="Calibri" w:hAnsi="Calibri" w:cs="Calibri"/>
                <w:b/>
                <w:bCs/>
                <w:color w:val="000000"/>
              </w:rPr>
              <w:t>126 Dorking Rd, Chilworth GU4 8NS</w:t>
            </w:r>
          </w:p>
          <w:p w14:paraId="729D01A5" w14:textId="4091958F" w:rsidR="00751957" w:rsidRPr="00751957" w:rsidRDefault="00751957" w:rsidP="00267F0C">
            <w:pPr>
              <w:rPr>
                <w:rFonts w:ascii="Calibri" w:hAnsi="Calibri" w:cs="Calibri"/>
                <w:b/>
                <w:bCs/>
                <w:color w:val="000000"/>
              </w:rPr>
            </w:pPr>
            <w:r>
              <w:rPr>
                <w:rFonts w:ascii="Calibri" w:hAnsi="Calibri" w:cs="Calibri"/>
                <w:b/>
                <w:bCs/>
                <w:color w:val="000000"/>
              </w:rPr>
              <w:t>Alledged removal of a hedge and the erection of a fence in breach of planning approval 16/P/02534</w:t>
            </w:r>
          </w:p>
          <w:p w14:paraId="5E6AED23" w14:textId="77777777" w:rsidR="00267F0C" w:rsidRPr="00F12F0B" w:rsidRDefault="00267F0C" w:rsidP="00612DFB">
            <w:pPr>
              <w:rPr>
                <w:rFonts w:ascii="Calibri" w:hAnsi="Calibri" w:cs="Calibri"/>
                <w:b/>
                <w:bCs/>
                <w:color w:val="000000"/>
              </w:rPr>
            </w:pPr>
          </w:p>
        </w:tc>
        <w:tc>
          <w:tcPr>
            <w:tcW w:w="6015" w:type="dxa"/>
          </w:tcPr>
          <w:p w14:paraId="6A0F4483" w14:textId="77777777" w:rsidR="00AD5887" w:rsidRDefault="00AD5887" w:rsidP="00AD5887">
            <w:r>
              <w:t>The Parish Council strongly object to the new close boarded fence at 126 Dorking Road, (application 16/P/02534) which is in breach of the Decision Notice Number 6, our reasons are as follows:</w:t>
            </w:r>
          </w:p>
          <w:p w14:paraId="66C45651" w14:textId="77777777" w:rsidR="00AD5887" w:rsidRDefault="00AD5887" w:rsidP="00AD5887">
            <w:r>
              <w:t>1.   It is not in keeping with the rural setting, overlooking horse paddocks and views up to St Martha's, indeed the opposite boundary of the carriageway displays a well-established hedgerow.</w:t>
            </w:r>
          </w:p>
          <w:p w14:paraId="15303D84" w14:textId="77777777" w:rsidR="00AD5887" w:rsidRDefault="00AD5887" w:rsidP="00AD5887">
            <w:r>
              <w:t>2.   The topography of the site also means the fence sits 'higher' than the road, which serves to highlight the fact that it is 'unsightly', and out of keeping with neighbouring houses.</w:t>
            </w:r>
          </w:p>
          <w:p w14:paraId="47183227" w14:textId="5A68EA16" w:rsidR="00267F0C" w:rsidRPr="00AD5887" w:rsidRDefault="00AD5887" w:rsidP="00612DFB">
            <w:r>
              <w:t xml:space="preserve">3.   We formally oppose </w:t>
            </w:r>
            <w:proofErr w:type="gramStart"/>
            <w:r>
              <w:t>In</w:t>
            </w:r>
            <w:proofErr w:type="gramEnd"/>
            <w:r>
              <w:t xml:space="preserve"> order to ensure that the site is landscaped and is maintained in the interest of the visual amenities of the area, ensuring the adequate respect for trees, hedgerows and shrubs, set out in Section 197 of the Town and Country Planning Act 1990.</w:t>
            </w:r>
          </w:p>
        </w:tc>
      </w:tr>
      <w:tr w:rsidR="00063DD9" w14:paraId="3BD8D325" w14:textId="77777777" w:rsidTr="00612DFB">
        <w:tc>
          <w:tcPr>
            <w:tcW w:w="2263" w:type="dxa"/>
          </w:tcPr>
          <w:p w14:paraId="09ED9BAC" w14:textId="77777777" w:rsidR="00063DD9" w:rsidRDefault="00063DD9" w:rsidP="00063DD9">
            <w:pPr>
              <w:rPr>
                <w:rFonts w:ascii="Calibri" w:hAnsi="Calibri" w:cs="Calibri"/>
                <w:color w:val="000000"/>
              </w:rPr>
            </w:pPr>
            <w:r>
              <w:rPr>
                <w:rFonts w:ascii="Calibri" w:hAnsi="Calibri" w:cs="Calibri"/>
                <w:color w:val="000000"/>
              </w:rPr>
              <w:t>20/P/00433</w:t>
            </w:r>
          </w:p>
          <w:p w14:paraId="3399EC92" w14:textId="77777777" w:rsidR="00063DD9" w:rsidRDefault="00063DD9" w:rsidP="00612DFB">
            <w:pPr>
              <w:rPr>
                <w:rFonts w:ascii="Calibri" w:hAnsi="Calibri" w:cs="Calibri"/>
                <w:b/>
                <w:bCs/>
                <w:color w:val="000000"/>
              </w:rPr>
            </w:pPr>
          </w:p>
        </w:tc>
        <w:tc>
          <w:tcPr>
            <w:tcW w:w="5670" w:type="dxa"/>
          </w:tcPr>
          <w:p w14:paraId="5E7E2FAC" w14:textId="60C6316A" w:rsidR="00063DD9" w:rsidRDefault="00063DD9" w:rsidP="00063DD9">
            <w:pPr>
              <w:rPr>
                <w:rFonts w:ascii="Calibri" w:hAnsi="Calibri" w:cs="Calibri"/>
                <w:color w:val="000000"/>
              </w:rPr>
            </w:pPr>
            <w:r>
              <w:rPr>
                <w:rFonts w:ascii="Calibri" w:hAnsi="Calibri" w:cs="Calibri"/>
                <w:color w:val="000000"/>
              </w:rPr>
              <w:t>126 Dorking Road, Chilworth, GU4 8NS</w:t>
            </w:r>
          </w:p>
          <w:p w14:paraId="4001EBA9" w14:textId="77777777" w:rsidR="00063DD9" w:rsidRDefault="00063DD9" w:rsidP="00063DD9">
            <w:pPr>
              <w:rPr>
                <w:rFonts w:ascii="Calibri" w:hAnsi="Calibri" w:cs="Calibri"/>
                <w:color w:val="000000"/>
              </w:rPr>
            </w:pPr>
            <w:r>
              <w:rPr>
                <w:rFonts w:ascii="Calibri" w:hAnsi="Calibri" w:cs="Calibri"/>
                <w:color w:val="000000"/>
              </w:rPr>
              <w:t>Erection of a wall and fence in the front of the property (retrospective)</w:t>
            </w:r>
          </w:p>
          <w:p w14:paraId="2E628826" w14:textId="77777777" w:rsidR="00063DD9" w:rsidRDefault="00063DD9" w:rsidP="00063DD9">
            <w:pPr>
              <w:rPr>
                <w:rFonts w:ascii="Calibri" w:hAnsi="Calibri" w:cs="Calibri"/>
                <w:color w:val="000000"/>
              </w:rPr>
            </w:pPr>
          </w:p>
          <w:p w14:paraId="33157934" w14:textId="77777777" w:rsidR="00063DD9" w:rsidRPr="00751957" w:rsidRDefault="00063DD9" w:rsidP="00267F0C">
            <w:pPr>
              <w:rPr>
                <w:rFonts w:ascii="Calibri" w:hAnsi="Calibri" w:cs="Calibri"/>
                <w:b/>
                <w:bCs/>
                <w:color w:val="000000"/>
              </w:rPr>
            </w:pPr>
          </w:p>
        </w:tc>
        <w:tc>
          <w:tcPr>
            <w:tcW w:w="6015" w:type="dxa"/>
          </w:tcPr>
          <w:p w14:paraId="1DC9C075" w14:textId="77777777" w:rsidR="00B5083A" w:rsidRPr="00B5083A" w:rsidRDefault="00063DD9" w:rsidP="00B5083A">
            <w:r>
              <w:rPr>
                <w:rFonts w:eastAsia="Times New Roman"/>
                <w:b/>
                <w:bCs/>
                <w:iCs/>
                <w:sz w:val="24"/>
                <w:szCs w:val="24"/>
              </w:rPr>
              <w:t xml:space="preserve">Recommend REFUSE:  </w:t>
            </w:r>
            <w:r w:rsidR="00B5083A" w:rsidRPr="00B5083A">
              <w:t xml:space="preserve">The Parish Council recommendation is for GBC to REFUSE this application as submitted.  The fence and wall are in breach of the Decision Notice Number 6 of Planning Application 16/P/02534.  </w:t>
            </w:r>
          </w:p>
          <w:p w14:paraId="0CF445DC" w14:textId="5149D69E" w:rsidR="00B5083A" w:rsidRPr="00B5083A" w:rsidRDefault="00B5083A" w:rsidP="00B5083A">
            <w:proofErr w:type="gramStart"/>
            <w:r w:rsidRPr="00B5083A">
              <w:rPr>
                <w:b/>
                <w:bCs/>
              </w:rPr>
              <w:t>This states</w:t>
            </w:r>
            <w:proofErr w:type="gramEnd"/>
            <w:r w:rsidRPr="00B5083A">
              <w:t xml:space="preserve">: no trees, hedgerows or shrubs within the curtilage of the site, except those shown on the approved plan(s) or otherwise clearly indicated in the approved details as being removed shall be felled, lopped or pruned, nor shall any roots be removed or pruned without the prior consent of the Local planning authority during development and for a period of five years after completion of the building(s), structure(s) or any other development hereby approved. Any trees, hedgerows or </w:t>
            </w:r>
            <w:r w:rsidRPr="00B5083A">
              <w:lastRenderedPageBreak/>
              <w:t xml:space="preserve">shrubs removed, or which die or become dangerous, damaged or diseased before the end of a period of five years after completion of the development </w:t>
            </w:r>
            <w:proofErr w:type="gramStart"/>
            <w:r w:rsidRPr="00B5083A">
              <w:t>hereby</w:t>
            </w:r>
            <w:proofErr w:type="gramEnd"/>
          </w:p>
          <w:p w14:paraId="428AE74D" w14:textId="63BDC26F" w:rsidR="00B5083A" w:rsidRPr="00B5083A" w:rsidRDefault="00B5083A" w:rsidP="00B5083A">
            <w:r w:rsidRPr="00B5083A">
              <w:t>approved shall be replaced with new trees, hedging or shrub species (of such size species and in such number and position as maybe agreed in writing), before the</w:t>
            </w:r>
          </w:p>
          <w:p w14:paraId="35AABADE" w14:textId="7D56E4AF" w:rsidR="00B5083A" w:rsidRPr="00B5083A" w:rsidRDefault="00B5083A" w:rsidP="00B5083A">
            <w:r w:rsidRPr="00B5083A">
              <w:t>end of the first available planting season (1 November to 31 March) following their loss or removal.</w:t>
            </w:r>
          </w:p>
          <w:p w14:paraId="0890B3D1" w14:textId="3356F71D" w:rsidR="00B5083A" w:rsidRPr="00B5083A" w:rsidRDefault="00B5083A" w:rsidP="00B5083A">
            <w:r w:rsidRPr="00B5083A">
              <w:rPr>
                <w:b/>
                <w:bCs/>
              </w:rPr>
              <w:t>Reason</w:t>
            </w:r>
            <w:r w:rsidRPr="00B5083A">
              <w:t xml:space="preserve">: </w:t>
            </w:r>
            <w:proofErr w:type="gramStart"/>
            <w:r w:rsidRPr="00B5083A">
              <w:t>In order to</w:t>
            </w:r>
            <w:proofErr w:type="gramEnd"/>
            <w:r w:rsidRPr="00B5083A">
              <w:t xml:space="preserve"> ensure that the site is landscaped and is maintained in the interest of the visual amenities of the area, ensuring the adequate respect for trees - set out in Section 197 of the Town and Country Planning Act 1990.</w:t>
            </w:r>
          </w:p>
          <w:p w14:paraId="324F1FF5" w14:textId="77777777" w:rsidR="00B5083A" w:rsidRPr="00B5083A" w:rsidRDefault="00B5083A" w:rsidP="00B5083A">
            <w:r w:rsidRPr="00B5083A">
              <w:rPr>
                <w:b/>
                <w:bCs/>
              </w:rPr>
              <w:t>Additionally</w:t>
            </w:r>
            <w:r w:rsidRPr="00B5083A">
              <w:t xml:space="preserve">, the Officers Report states: “existing mature hedging along the front boundary will be retained”.  </w:t>
            </w:r>
          </w:p>
          <w:p w14:paraId="59D78366" w14:textId="2089DB57" w:rsidR="00063DD9" w:rsidRDefault="00B5083A" w:rsidP="00B5083A">
            <w:r w:rsidRPr="00B5083A">
              <w:t>The fence sits 'higher' than the road on a concrete wall, which serves to highlight the fact that it is 'unsightly', and out of keeping with the street scene and neighbouring houses.</w:t>
            </w:r>
            <w:r w:rsidRPr="00B5083A">
              <w:rPr>
                <w:rFonts w:eastAsia="Times New Roman"/>
                <w:iCs/>
                <w:sz w:val="24"/>
                <w:szCs w:val="24"/>
              </w:rPr>
              <w:t xml:space="preserve">  </w:t>
            </w:r>
          </w:p>
        </w:tc>
      </w:tr>
      <w:tr w:rsidR="00CC5B8C" w14:paraId="79DFB979" w14:textId="77777777" w:rsidTr="00612DFB">
        <w:tc>
          <w:tcPr>
            <w:tcW w:w="2263" w:type="dxa"/>
          </w:tcPr>
          <w:p w14:paraId="2BABB990" w14:textId="77777777" w:rsidR="00CC5B8C" w:rsidRDefault="00CC5B8C" w:rsidP="00063DD9">
            <w:pPr>
              <w:rPr>
                <w:rFonts w:ascii="Calibri" w:hAnsi="Calibri" w:cs="Calibri"/>
                <w:b/>
                <w:bCs/>
                <w:color w:val="000000"/>
              </w:rPr>
            </w:pPr>
            <w:r w:rsidRPr="00CC5B8C">
              <w:rPr>
                <w:rFonts w:ascii="Calibri" w:hAnsi="Calibri" w:cs="Calibri"/>
                <w:b/>
                <w:bCs/>
                <w:color w:val="000000"/>
              </w:rPr>
              <w:lastRenderedPageBreak/>
              <w:t>20/W/00081</w:t>
            </w:r>
          </w:p>
          <w:p w14:paraId="05FD0D7F" w14:textId="42BBDB40" w:rsidR="00CC5B8C" w:rsidRPr="00CC5B8C" w:rsidRDefault="00CC5B8C" w:rsidP="00063DD9">
            <w:pPr>
              <w:rPr>
                <w:rFonts w:ascii="Calibri" w:hAnsi="Calibri" w:cs="Calibri"/>
                <w:b/>
                <w:bCs/>
                <w:color w:val="000000"/>
              </w:rPr>
            </w:pPr>
            <w:r>
              <w:t>Prior Notification application</w:t>
            </w:r>
          </w:p>
        </w:tc>
        <w:tc>
          <w:tcPr>
            <w:tcW w:w="5670" w:type="dxa"/>
          </w:tcPr>
          <w:p w14:paraId="57FB7DFA" w14:textId="70AB58DD" w:rsidR="00CC5B8C" w:rsidRPr="00CC5B8C" w:rsidRDefault="00CC5B8C" w:rsidP="00063DD9">
            <w:pPr>
              <w:rPr>
                <w:rFonts w:ascii="Calibri" w:hAnsi="Calibri" w:cs="Calibri"/>
                <w:b/>
                <w:bCs/>
                <w:color w:val="000000"/>
              </w:rPr>
            </w:pPr>
            <w:r w:rsidRPr="00CC5B8C">
              <w:rPr>
                <w:rFonts w:ascii="Calibri" w:hAnsi="Calibri" w:cs="Calibri"/>
                <w:b/>
                <w:bCs/>
                <w:color w:val="000000"/>
              </w:rPr>
              <w:t>The Charcoal House, Blacksmith Lane, Chilworth, GU4 8NQ</w:t>
            </w:r>
          </w:p>
        </w:tc>
        <w:tc>
          <w:tcPr>
            <w:tcW w:w="6015" w:type="dxa"/>
          </w:tcPr>
          <w:p w14:paraId="502ED86F" w14:textId="498792F2" w:rsidR="00CC5B8C" w:rsidRDefault="00CC5B8C" w:rsidP="00CC5B8C">
            <w:r>
              <w:t xml:space="preserve">Councillors discussed this application at a Parish Council meeting yesterday and noted they were only able to comment on issues relating to flood risk, contamination, and highways implications – as it is a Prior Notification application. </w:t>
            </w:r>
          </w:p>
          <w:p w14:paraId="05A4D5A0" w14:textId="606E0D80" w:rsidR="00CC5B8C" w:rsidRDefault="00CC5B8C" w:rsidP="00CC5B8C">
            <w:r>
              <w:t>Bearing this in mind, Councillors are aware that a neighbour has some form of legal restriction to the property – that may come under highway implications.  And additionally, this property may now be classed as being in a flood risk area.</w:t>
            </w:r>
          </w:p>
          <w:p w14:paraId="661CCC8A" w14:textId="77777777" w:rsidR="00CC5B8C" w:rsidRDefault="00CC5B8C" w:rsidP="00B5083A">
            <w:pPr>
              <w:rPr>
                <w:rFonts w:eastAsia="Times New Roman"/>
                <w:b/>
                <w:bCs/>
                <w:iCs/>
                <w:sz w:val="24"/>
                <w:szCs w:val="24"/>
              </w:rPr>
            </w:pPr>
          </w:p>
        </w:tc>
      </w:tr>
      <w:tr w:rsidR="00AC5407" w14:paraId="4025031C" w14:textId="77777777" w:rsidTr="00612DFB">
        <w:tc>
          <w:tcPr>
            <w:tcW w:w="2263" w:type="dxa"/>
          </w:tcPr>
          <w:p w14:paraId="0B149F9B" w14:textId="167D2034" w:rsidR="00AC5407" w:rsidRPr="00CC5B8C" w:rsidRDefault="00AC5407" w:rsidP="00063DD9">
            <w:pPr>
              <w:rPr>
                <w:rFonts w:ascii="Calibri" w:hAnsi="Calibri" w:cs="Calibri"/>
                <w:b/>
                <w:bCs/>
                <w:color w:val="000000"/>
              </w:rPr>
            </w:pPr>
            <w:r>
              <w:rPr>
                <w:rFonts w:ascii="Calibri" w:hAnsi="Calibri" w:cs="Calibri"/>
                <w:b/>
                <w:bCs/>
                <w:color w:val="000000"/>
              </w:rPr>
              <w:t>20/P/01405</w:t>
            </w:r>
          </w:p>
        </w:tc>
        <w:tc>
          <w:tcPr>
            <w:tcW w:w="5670" w:type="dxa"/>
          </w:tcPr>
          <w:p w14:paraId="313BC71D" w14:textId="07D8E53E" w:rsidR="00AC5407" w:rsidRPr="00CC5B8C" w:rsidRDefault="00AC5407" w:rsidP="00063DD9">
            <w:pPr>
              <w:rPr>
                <w:rFonts w:ascii="Calibri" w:hAnsi="Calibri" w:cs="Calibri"/>
                <w:b/>
                <w:bCs/>
                <w:color w:val="000000"/>
              </w:rPr>
            </w:pPr>
            <w:r>
              <w:rPr>
                <w:rFonts w:ascii="Calibri" w:hAnsi="Calibri" w:cs="Calibri"/>
                <w:b/>
                <w:bCs/>
                <w:color w:val="000000"/>
              </w:rPr>
              <w:t>8 Haywards Corner, Dorking Road, Chilworth, GU4 8BG</w:t>
            </w:r>
          </w:p>
        </w:tc>
        <w:tc>
          <w:tcPr>
            <w:tcW w:w="6015" w:type="dxa"/>
          </w:tcPr>
          <w:p w14:paraId="65F5438B" w14:textId="77777777" w:rsidR="00AC5407" w:rsidRDefault="00AC5407" w:rsidP="00AC5407">
            <w:r>
              <w:t xml:space="preserve">The Parish Council recommend that GBC Planning Officers APPROVE this application as submitted.  However, Councillors have concerns that the proposal will result in </w:t>
            </w:r>
            <w:proofErr w:type="spellStart"/>
            <w:proofErr w:type="gramStart"/>
            <w:r>
              <w:t>a</w:t>
            </w:r>
            <w:proofErr w:type="spellEnd"/>
            <w:proofErr w:type="gramEnd"/>
            <w:r>
              <w:t xml:space="preserve"> increase in bulk of the whole development by reducing the view through behind the buildings.</w:t>
            </w:r>
          </w:p>
          <w:p w14:paraId="5D527A27" w14:textId="16AD9DD3" w:rsidR="00AC5407" w:rsidRDefault="00AC5407" w:rsidP="00AC5407">
            <w:r>
              <w:lastRenderedPageBreak/>
              <w:t xml:space="preserve">Furthermore, future permitted development rights should be withdrawn </w:t>
            </w:r>
            <w:proofErr w:type="gramStart"/>
            <w:r>
              <w:t>to  protect</w:t>
            </w:r>
            <w:proofErr w:type="gramEnd"/>
            <w:r>
              <w:t xml:space="preserve"> part of the garages being converted into a dwelling.</w:t>
            </w:r>
          </w:p>
        </w:tc>
      </w:tr>
      <w:tr w:rsidR="00E700B8" w14:paraId="06EE9A97" w14:textId="77777777" w:rsidTr="00612DFB">
        <w:tc>
          <w:tcPr>
            <w:tcW w:w="2263" w:type="dxa"/>
          </w:tcPr>
          <w:p w14:paraId="3E271C88" w14:textId="0BCF0942" w:rsidR="00E700B8" w:rsidRDefault="00602E16" w:rsidP="00063DD9">
            <w:pPr>
              <w:rPr>
                <w:rFonts w:ascii="Calibri" w:hAnsi="Calibri" w:cs="Calibri"/>
                <w:b/>
                <w:bCs/>
                <w:color w:val="000000"/>
              </w:rPr>
            </w:pPr>
            <w:r>
              <w:rPr>
                <w:rFonts w:ascii="Calibri" w:hAnsi="Calibri" w:cs="Calibri"/>
                <w:b/>
                <w:bCs/>
                <w:color w:val="000000"/>
              </w:rPr>
              <w:lastRenderedPageBreak/>
              <w:t>20/P/01354</w:t>
            </w:r>
          </w:p>
        </w:tc>
        <w:tc>
          <w:tcPr>
            <w:tcW w:w="5670" w:type="dxa"/>
          </w:tcPr>
          <w:p w14:paraId="34972C02" w14:textId="21914B02" w:rsidR="007A51C5" w:rsidRPr="007A51C5" w:rsidRDefault="00A51312" w:rsidP="007A51C5">
            <w:pPr>
              <w:rPr>
                <w:rFonts w:ascii="Calibri" w:hAnsi="Calibri" w:cs="Calibri"/>
                <w:b/>
                <w:bCs/>
                <w:color w:val="000000"/>
              </w:rPr>
            </w:pPr>
            <w:r>
              <w:rPr>
                <w:rFonts w:ascii="Calibri" w:hAnsi="Calibri" w:cs="Calibri"/>
                <w:b/>
                <w:bCs/>
                <w:color w:val="000000"/>
              </w:rPr>
              <w:t>Brantyngeshay</w:t>
            </w:r>
            <w:r w:rsidR="007A51C5">
              <w:rPr>
                <w:rFonts w:ascii="Calibri" w:hAnsi="Calibri" w:cs="Calibri"/>
                <w:color w:val="000000"/>
              </w:rPr>
              <w:t>, Sample Oak Lane, Chilworth GU4 8RE</w:t>
            </w:r>
          </w:p>
          <w:p w14:paraId="17AE4D7B" w14:textId="4F2F9315" w:rsidR="004079FF" w:rsidRDefault="004079FF" w:rsidP="004079FF">
            <w:pPr>
              <w:rPr>
                <w:rFonts w:ascii="Calibri" w:hAnsi="Calibri" w:cs="Calibri"/>
                <w:color w:val="000000"/>
              </w:rPr>
            </w:pPr>
            <w:r>
              <w:rPr>
                <w:rFonts w:ascii="Calibri" w:hAnsi="Calibri" w:cs="Calibri"/>
                <w:color w:val="000000"/>
              </w:rPr>
              <w:t xml:space="preserve">Proposed extensions to the front, </w:t>
            </w:r>
            <w:r w:rsidR="00EB132B">
              <w:rPr>
                <w:rFonts w:ascii="Calibri" w:hAnsi="Calibri" w:cs="Calibri"/>
                <w:color w:val="000000"/>
              </w:rPr>
              <w:t>side,</w:t>
            </w:r>
            <w:r>
              <w:rPr>
                <w:rFonts w:ascii="Calibri" w:hAnsi="Calibri" w:cs="Calibri"/>
                <w:color w:val="000000"/>
              </w:rPr>
              <w:t xml:space="preserve"> and rear elevations, following demolition of existing rear extensions and conservatory.  Changes to doors, </w:t>
            </w:r>
            <w:r w:rsidR="00EB132B">
              <w:rPr>
                <w:rFonts w:ascii="Calibri" w:hAnsi="Calibri" w:cs="Calibri"/>
                <w:color w:val="000000"/>
              </w:rPr>
              <w:t>windows,</w:t>
            </w:r>
            <w:r>
              <w:rPr>
                <w:rFonts w:ascii="Calibri" w:hAnsi="Calibri" w:cs="Calibri"/>
                <w:color w:val="000000"/>
              </w:rPr>
              <w:t xml:space="preserve"> and fenestration.</w:t>
            </w:r>
          </w:p>
          <w:p w14:paraId="5465596E" w14:textId="77777777" w:rsidR="007A51C5" w:rsidRDefault="007A51C5" w:rsidP="00063DD9">
            <w:pPr>
              <w:rPr>
                <w:rFonts w:ascii="Calibri" w:hAnsi="Calibri" w:cs="Calibri"/>
                <w:b/>
                <w:bCs/>
                <w:color w:val="000000"/>
              </w:rPr>
            </w:pPr>
          </w:p>
          <w:p w14:paraId="4D99820E" w14:textId="77777777" w:rsidR="00A70C62" w:rsidRDefault="00A70C62" w:rsidP="00063DD9">
            <w:pPr>
              <w:rPr>
                <w:rFonts w:ascii="Calibri" w:hAnsi="Calibri" w:cs="Calibri"/>
                <w:b/>
                <w:bCs/>
                <w:color w:val="000000"/>
              </w:rPr>
            </w:pPr>
          </w:p>
          <w:p w14:paraId="6B8C296B" w14:textId="77777777" w:rsidR="00A70C62" w:rsidRDefault="00A70C62" w:rsidP="00063DD9">
            <w:pPr>
              <w:rPr>
                <w:rFonts w:ascii="Calibri" w:hAnsi="Calibri" w:cs="Calibri"/>
                <w:b/>
                <w:bCs/>
                <w:color w:val="000000"/>
              </w:rPr>
            </w:pPr>
          </w:p>
          <w:p w14:paraId="433B0391" w14:textId="77777777" w:rsidR="00A70C62" w:rsidRDefault="00A70C62" w:rsidP="00063DD9">
            <w:pPr>
              <w:rPr>
                <w:rFonts w:ascii="Calibri" w:hAnsi="Calibri" w:cs="Calibri"/>
                <w:b/>
                <w:bCs/>
                <w:color w:val="000000"/>
              </w:rPr>
            </w:pPr>
          </w:p>
          <w:p w14:paraId="31376CFD" w14:textId="77777777" w:rsidR="00A70C62" w:rsidRDefault="00A70C62" w:rsidP="00063DD9">
            <w:pPr>
              <w:rPr>
                <w:rFonts w:ascii="Calibri" w:hAnsi="Calibri" w:cs="Calibri"/>
                <w:b/>
                <w:bCs/>
                <w:color w:val="000000"/>
              </w:rPr>
            </w:pPr>
          </w:p>
          <w:p w14:paraId="24E3E76E" w14:textId="77777777" w:rsidR="00A70C62" w:rsidRDefault="00A70C62" w:rsidP="00063DD9">
            <w:pPr>
              <w:rPr>
                <w:rFonts w:ascii="Calibri" w:hAnsi="Calibri" w:cs="Calibri"/>
                <w:b/>
                <w:bCs/>
                <w:color w:val="000000"/>
              </w:rPr>
            </w:pPr>
          </w:p>
          <w:p w14:paraId="5D4F33C9" w14:textId="77777777" w:rsidR="00A70C62" w:rsidRDefault="00A70C62" w:rsidP="00063DD9">
            <w:pPr>
              <w:rPr>
                <w:rFonts w:ascii="Calibri" w:hAnsi="Calibri" w:cs="Calibri"/>
                <w:b/>
                <w:bCs/>
                <w:color w:val="000000"/>
              </w:rPr>
            </w:pPr>
          </w:p>
          <w:p w14:paraId="26C2C651" w14:textId="77777777" w:rsidR="00A70C62" w:rsidRDefault="00A70C62" w:rsidP="00063DD9">
            <w:pPr>
              <w:rPr>
                <w:rFonts w:ascii="Calibri" w:hAnsi="Calibri" w:cs="Calibri"/>
                <w:b/>
                <w:bCs/>
                <w:color w:val="000000"/>
              </w:rPr>
            </w:pPr>
          </w:p>
          <w:p w14:paraId="192E56EB" w14:textId="77777777" w:rsidR="00A70C62" w:rsidRDefault="00A70C62" w:rsidP="00063DD9">
            <w:pPr>
              <w:rPr>
                <w:rFonts w:ascii="Calibri" w:hAnsi="Calibri" w:cs="Calibri"/>
                <w:b/>
                <w:bCs/>
                <w:color w:val="000000"/>
              </w:rPr>
            </w:pPr>
          </w:p>
          <w:p w14:paraId="3FD73FFC" w14:textId="77777777" w:rsidR="00A70C62" w:rsidRDefault="00A70C62" w:rsidP="00063DD9">
            <w:pPr>
              <w:rPr>
                <w:rFonts w:ascii="Calibri" w:hAnsi="Calibri" w:cs="Calibri"/>
                <w:b/>
                <w:bCs/>
                <w:color w:val="000000"/>
              </w:rPr>
            </w:pPr>
          </w:p>
          <w:p w14:paraId="08397FB2" w14:textId="77777777" w:rsidR="00A70C62" w:rsidRDefault="00A70C62" w:rsidP="00063DD9">
            <w:pPr>
              <w:rPr>
                <w:rFonts w:ascii="Calibri" w:hAnsi="Calibri" w:cs="Calibri"/>
                <w:b/>
                <w:bCs/>
                <w:color w:val="000000"/>
              </w:rPr>
            </w:pPr>
          </w:p>
          <w:p w14:paraId="7959CFD1" w14:textId="77777777" w:rsidR="00A70C62" w:rsidRDefault="00A70C62" w:rsidP="00063DD9">
            <w:pPr>
              <w:rPr>
                <w:rFonts w:ascii="Calibri" w:hAnsi="Calibri" w:cs="Calibri"/>
                <w:b/>
                <w:bCs/>
                <w:color w:val="000000"/>
              </w:rPr>
            </w:pPr>
          </w:p>
          <w:p w14:paraId="7D7E69DD" w14:textId="4414FFD9" w:rsidR="00A70C62" w:rsidRDefault="00A70C62" w:rsidP="00A70C62">
            <w:pPr>
              <w:rPr>
                <w:rFonts w:ascii="Calibri" w:hAnsi="Calibri" w:cs="Calibri"/>
                <w:b/>
                <w:bCs/>
                <w:color w:val="000000"/>
              </w:rPr>
            </w:pPr>
          </w:p>
        </w:tc>
        <w:tc>
          <w:tcPr>
            <w:tcW w:w="6015" w:type="dxa"/>
          </w:tcPr>
          <w:p w14:paraId="21A44AF9" w14:textId="7C09BAB2" w:rsidR="00126DBE" w:rsidRDefault="00126DBE" w:rsidP="00126DBE">
            <w:pPr>
              <w:rPr>
                <w:sz w:val="24"/>
                <w:szCs w:val="24"/>
              </w:rPr>
            </w:pPr>
            <w:r>
              <w:rPr>
                <w:rFonts w:eastAsia="Times New Roman"/>
                <w:b/>
                <w:bCs/>
                <w:iCs/>
                <w:sz w:val="24"/>
                <w:szCs w:val="24"/>
              </w:rPr>
              <w:t xml:space="preserve">Recommend REFUSE:  </w:t>
            </w:r>
            <w:r>
              <w:t xml:space="preserve">The Parish Council recommendation is for GBC to REFUSE this application as submitted.  </w:t>
            </w:r>
            <w:r>
              <w:rPr>
                <w:sz w:val="24"/>
                <w:szCs w:val="24"/>
              </w:rPr>
              <w:t>The Parish Council understands tha</w:t>
            </w:r>
            <w:r w:rsidR="007D32EA">
              <w:rPr>
                <w:sz w:val="24"/>
                <w:szCs w:val="24"/>
              </w:rPr>
              <w:t>t the</w:t>
            </w:r>
            <w:r>
              <w:rPr>
                <w:sz w:val="24"/>
                <w:szCs w:val="24"/>
              </w:rPr>
              <w:t xml:space="preserve"> new owners would wish to modernise the house and make it fit for 21</w:t>
            </w:r>
            <w:r>
              <w:rPr>
                <w:sz w:val="24"/>
                <w:szCs w:val="24"/>
                <w:vertAlign w:val="superscript"/>
              </w:rPr>
              <w:t>st</w:t>
            </w:r>
            <w:r>
              <w:rPr>
                <w:sz w:val="24"/>
                <w:szCs w:val="24"/>
              </w:rPr>
              <w:t xml:space="preserve"> century living</w:t>
            </w:r>
            <w:r w:rsidR="007D32EA">
              <w:rPr>
                <w:sz w:val="24"/>
                <w:szCs w:val="24"/>
              </w:rPr>
              <w:t xml:space="preserve">.  </w:t>
            </w:r>
            <w:r w:rsidR="009C38AF">
              <w:rPr>
                <w:sz w:val="24"/>
                <w:szCs w:val="24"/>
              </w:rPr>
              <w:t>However,</w:t>
            </w:r>
            <w:r>
              <w:rPr>
                <w:sz w:val="24"/>
                <w:szCs w:val="24"/>
              </w:rPr>
              <w:t xml:space="preserve"> </w:t>
            </w:r>
            <w:r w:rsidR="009C38AF">
              <w:rPr>
                <w:sz w:val="24"/>
                <w:szCs w:val="24"/>
              </w:rPr>
              <w:t xml:space="preserve">Councillors </w:t>
            </w:r>
            <w:r>
              <w:rPr>
                <w:sz w:val="24"/>
                <w:szCs w:val="24"/>
              </w:rPr>
              <w:t>feel strongly that such a significant building both in terms of design and local history</w:t>
            </w:r>
            <w:r w:rsidR="009C38AF">
              <w:rPr>
                <w:sz w:val="24"/>
                <w:szCs w:val="24"/>
              </w:rPr>
              <w:t>,</w:t>
            </w:r>
            <w:r>
              <w:rPr>
                <w:sz w:val="24"/>
                <w:szCs w:val="24"/>
              </w:rPr>
              <w:t xml:space="preserve"> should first be assessed by </w:t>
            </w:r>
            <w:r w:rsidR="009C38AF">
              <w:rPr>
                <w:sz w:val="24"/>
                <w:szCs w:val="24"/>
              </w:rPr>
              <w:t>GBC’s</w:t>
            </w:r>
            <w:r>
              <w:rPr>
                <w:sz w:val="24"/>
                <w:szCs w:val="24"/>
              </w:rPr>
              <w:t xml:space="preserve"> Heritage department before this planning application is taken any further.  The </w:t>
            </w:r>
            <w:r w:rsidR="009C38AF">
              <w:rPr>
                <w:sz w:val="24"/>
                <w:szCs w:val="24"/>
              </w:rPr>
              <w:t xml:space="preserve">Parish </w:t>
            </w:r>
            <w:r>
              <w:rPr>
                <w:sz w:val="24"/>
                <w:szCs w:val="24"/>
              </w:rPr>
              <w:t xml:space="preserve">Council has </w:t>
            </w:r>
            <w:proofErr w:type="gramStart"/>
            <w:r>
              <w:rPr>
                <w:sz w:val="24"/>
                <w:szCs w:val="24"/>
              </w:rPr>
              <w:t>particular concerns</w:t>
            </w:r>
            <w:proofErr w:type="gramEnd"/>
            <w:r>
              <w:rPr>
                <w:sz w:val="24"/>
                <w:szCs w:val="24"/>
              </w:rPr>
              <w:t xml:space="preserve"> over the proposed design for the front porch, and removal of the original windows.  The proposed fenestration and removal of the grand staircase entrance hall is not in keeping with the integrity of the building.  </w:t>
            </w:r>
          </w:p>
          <w:p w14:paraId="75B04907" w14:textId="4A94BA7B" w:rsidR="00A70C62" w:rsidRPr="00EB132B" w:rsidRDefault="00A70C62" w:rsidP="00AC5407">
            <w:pPr>
              <w:rPr>
                <w:rFonts w:ascii="Times New Roman" w:hAnsi="Times New Roman" w:cs="Times New Roman"/>
                <w:sz w:val="24"/>
                <w:szCs w:val="24"/>
              </w:rPr>
            </w:pPr>
            <w:r>
              <w:t xml:space="preserve">The Parish Council asked me to forward </w:t>
            </w:r>
            <w:r w:rsidR="004F42B2">
              <w:t xml:space="preserve">the attached </w:t>
            </w:r>
            <w:r>
              <w:t xml:space="preserve">two items of importance about the architecture and history of this building and those Arts and Craft buildings in the immediate area and other prominent ones designed by the architect Harrison Townsend. </w:t>
            </w:r>
          </w:p>
        </w:tc>
      </w:tr>
      <w:tr w:rsidR="00A13EDA" w14:paraId="70415457" w14:textId="77777777" w:rsidTr="00612DFB">
        <w:tc>
          <w:tcPr>
            <w:tcW w:w="2263" w:type="dxa"/>
          </w:tcPr>
          <w:p w14:paraId="09AE2461" w14:textId="37291C0C" w:rsidR="00A13EDA" w:rsidRDefault="00A13EDA" w:rsidP="00063DD9">
            <w:pPr>
              <w:rPr>
                <w:rFonts w:ascii="Calibri" w:hAnsi="Calibri" w:cs="Calibri"/>
                <w:b/>
                <w:bCs/>
                <w:color w:val="000000"/>
              </w:rPr>
            </w:pPr>
            <w:r w:rsidRPr="00A13EDA">
              <w:rPr>
                <w:rFonts w:ascii="Calibri" w:hAnsi="Calibri" w:cs="Calibri"/>
                <w:b/>
                <w:bCs/>
                <w:color w:val="000000"/>
              </w:rPr>
              <w:t>20/P/01697</w:t>
            </w:r>
          </w:p>
        </w:tc>
        <w:tc>
          <w:tcPr>
            <w:tcW w:w="5670" w:type="dxa"/>
          </w:tcPr>
          <w:p w14:paraId="0AE61CE0" w14:textId="77777777" w:rsidR="00A13EDA" w:rsidRDefault="00A13EDA" w:rsidP="00A13EDA">
            <w:pPr>
              <w:rPr>
                <w:b/>
                <w:bCs/>
              </w:rPr>
            </w:pPr>
            <w:r w:rsidRPr="00F12F0B">
              <w:rPr>
                <w:b/>
                <w:bCs/>
              </w:rPr>
              <w:t xml:space="preserve">Birkfield, Blacksmith Lane, Chilworth, GU4 8NF </w:t>
            </w:r>
          </w:p>
          <w:p w14:paraId="78B655A8" w14:textId="38EE6649" w:rsidR="00A13EDA" w:rsidRDefault="00A13EDA" w:rsidP="00A13EDA">
            <w:pPr>
              <w:rPr>
                <w:rFonts w:ascii="Calibri" w:hAnsi="Calibri" w:cs="Calibri"/>
                <w:b/>
                <w:bCs/>
                <w:color w:val="000000"/>
              </w:rPr>
            </w:pPr>
            <w:r>
              <w:rPr>
                <w:rFonts w:ascii="Calibri" w:hAnsi="Calibri" w:cs="Calibri"/>
                <w:color w:val="000000"/>
              </w:rPr>
              <w:t xml:space="preserve">Proposed single storey front, </w:t>
            </w:r>
            <w:proofErr w:type="gramStart"/>
            <w:r>
              <w:rPr>
                <w:rFonts w:ascii="Calibri" w:hAnsi="Calibri" w:cs="Calibri"/>
                <w:color w:val="000000"/>
              </w:rPr>
              <w:t>side</w:t>
            </w:r>
            <w:proofErr w:type="gramEnd"/>
            <w:r>
              <w:rPr>
                <w:rFonts w:ascii="Calibri" w:hAnsi="Calibri" w:cs="Calibri"/>
                <w:color w:val="000000"/>
              </w:rPr>
              <w:t xml:space="preserve"> and rear extension, following demolition of existing garage, changes to fenestration.</w:t>
            </w:r>
          </w:p>
        </w:tc>
        <w:tc>
          <w:tcPr>
            <w:tcW w:w="6015" w:type="dxa"/>
          </w:tcPr>
          <w:p w14:paraId="0601059F" w14:textId="061ABB6B" w:rsidR="00A13EDA" w:rsidRPr="00EB132B" w:rsidRDefault="00A13EDA" w:rsidP="00EB132B">
            <w:pPr>
              <w:spacing w:after="240"/>
              <w:rPr>
                <w:rFonts w:eastAsia="Times New Roman"/>
              </w:rPr>
            </w:pPr>
            <w:r>
              <w:rPr>
                <w:rFonts w:eastAsia="Times New Roman"/>
                <w:b/>
                <w:bCs/>
                <w:iCs/>
                <w:sz w:val="24"/>
                <w:szCs w:val="24"/>
              </w:rPr>
              <w:t xml:space="preserve">Recommend REFUSE:  </w:t>
            </w:r>
            <w:r>
              <w:t>The Parish Council recommendation is for GBC to REFUSE this application as submitted.  A</w:t>
            </w:r>
            <w:r>
              <w:rPr>
                <w:rFonts w:eastAsia="Times New Roman"/>
              </w:rPr>
              <w:t xml:space="preserve"> two-storey extension would be a significant enlargement of the existing property; impinge on the neighbouring properties; be an over</w:t>
            </w:r>
            <w:r>
              <w:t xml:space="preserve">-development of the site and is inappropriate in bulk.  </w:t>
            </w:r>
            <w:r w:rsidR="002269F1">
              <w:t>Additionally, i</w:t>
            </w:r>
            <w:r>
              <w:t>t would</w:t>
            </w:r>
            <w:r>
              <w:rPr>
                <w:rFonts w:eastAsia="Times New Roman"/>
              </w:rPr>
              <w:t xml:space="preserve"> have a detrimental impact on the street scene.</w:t>
            </w:r>
            <w:r>
              <w:t xml:space="preserve">   It has also been reported to the Parish Council that work </w:t>
            </w:r>
            <w:r>
              <w:lastRenderedPageBreak/>
              <w:t xml:space="preserve">has been proceeding for several weeks, </w:t>
            </w:r>
            <w:r w:rsidRPr="00A13EDA">
              <w:rPr>
                <w:b/>
                <w:bCs/>
              </w:rPr>
              <w:t xml:space="preserve">contrary </w:t>
            </w:r>
            <w:r>
              <w:t>to the planning application.</w:t>
            </w:r>
          </w:p>
        </w:tc>
      </w:tr>
      <w:tr w:rsidR="00316EBC" w14:paraId="2D6F27E1" w14:textId="77777777" w:rsidTr="00612DFB">
        <w:tc>
          <w:tcPr>
            <w:tcW w:w="2263" w:type="dxa"/>
          </w:tcPr>
          <w:p w14:paraId="285A816A" w14:textId="77777777" w:rsidR="00316EBC" w:rsidRDefault="00316EBC" w:rsidP="00063DD9">
            <w:pPr>
              <w:rPr>
                <w:rFonts w:ascii="Calibri" w:hAnsi="Calibri" w:cs="Calibri"/>
                <w:b/>
                <w:bCs/>
                <w:color w:val="000000"/>
              </w:rPr>
            </w:pPr>
            <w:r w:rsidRPr="00A13EDA">
              <w:rPr>
                <w:rFonts w:ascii="Calibri" w:hAnsi="Calibri" w:cs="Calibri"/>
                <w:b/>
                <w:bCs/>
                <w:color w:val="000000"/>
              </w:rPr>
              <w:lastRenderedPageBreak/>
              <w:t>20/P/01</w:t>
            </w:r>
            <w:r>
              <w:rPr>
                <w:rFonts w:ascii="Calibri" w:hAnsi="Calibri" w:cs="Calibri"/>
                <w:b/>
                <w:bCs/>
                <w:color w:val="000000"/>
              </w:rPr>
              <w:t>860</w:t>
            </w:r>
          </w:p>
          <w:p w14:paraId="74BC5FA9" w14:textId="77777777" w:rsidR="00634507" w:rsidRDefault="00634507" w:rsidP="00063DD9">
            <w:pPr>
              <w:rPr>
                <w:rFonts w:ascii="Calibri" w:hAnsi="Calibri" w:cs="Calibri"/>
                <w:b/>
                <w:bCs/>
                <w:color w:val="000000"/>
              </w:rPr>
            </w:pPr>
          </w:p>
          <w:p w14:paraId="4223CC12" w14:textId="77777777" w:rsidR="00634507" w:rsidRDefault="00634507" w:rsidP="00063DD9">
            <w:pPr>
              <w:rPr>
                <w:rFonts w:ascii="Calibri" w:hAnsi="Calibri" w:cs="Calibri"/>
                <w:b/>
                <w:bCs/>
                <w:color w:val="000000"/>
              </w:rPr>
            </w:pPr>
          </w:p>
          <w:p w14:paraId="50A7873C" w14:textId="77777777" w:rsidR="00634507" w:rsidRDefault="00634507" w:rsidP="00063DD9">
            <w:pPr>
              <w:rPr>
                <w:rFonts w:ascii="Calibri" w:hAnsi="Calibri" w:cs="Calibri"/>
                <w:b/>
                <w:bCs/>
                <w:color w:val="000000"/>
              </w:rPr>
            </w:pPr>
          </w:p>
          <w:p w14:paraId="6B3258E2" w14:textId="77777777" w:rsidR="00634507" w:rsidRDefault="00634507" w:rsidP="00063DD9">
            <w:pPr>
              <w:rPr>
                <w:rFonts w:ascii="Calibri" w:hAnsi="Calibri" w:cs="Calibri"/>
                <w:b/>
                <w:bCs/>
                <w:color w:val="000000"/>
              </w:rPr>
            </w:pPr>
          </w:p>
          <w:p w14:paraId="3A41B158" w14:textId="0588D5DC" w:rsidR="00634507" w:rsidRPr="00634507" w:rsidRDefault="00634507" w:rsidP="00063DD9">
            <w:pPr>
              <w:rPr>
                <w:rFonts w:ascii="Calibri" w:hAnsi="Calibri" w:cs="Calibri"/>
                <w:b/>
                <w:bCs/>
                <w:color w:val="000000"/>
              </w:rPr>
            </w:pPr>
            <w:r w:rsidRPr="00634507">
              <w:rPr>
                <w:rFonts w:ascii="Calibri" w:hAnsi="Calibri" w:cs="Calibri"/>
                <w:b/>
                <w:bCs/>
              </w:rPr>
              <w:t>20/P/01159</w:t>
            </w:r>
          </w:p>
        </w:tc>
        <w:tc>
          <w:tcPr>
            <w:tcW w:w="5670" w:type="dxa"/>
          </w:tcPr>
          <w:p w14:paraId="0F992212" w14:textId="77777777" w:rsidR="00AC698C" w:rsidRPr="00F8528A" w:rsidRDefault="00AC698C" w:rsidP="00AC698C">
            <w:pPr>
              <w:pStyle w:val="ListParagraph"/>
              <w:ind w:left="0"/>
              <w:rPr>
                <w:rFonts w:ascii="Calibri" w:hAnsi="Calibri" w:cs="Calibri"/>
                <w:sz w:val="22"/>
                <w:szCs w:val="22"/>
                <w:lang w:eastAsia="en-GB"/>
              </w:rPr>
            </w:pPr>
            <w:r w:rsidRPr="00F8528A">
              <w:rPr>
                <w:rFonts w:asciiTheme="minorHAnsi" w:hAnsiTheme="minorHAnsi"/>
                <w:b/>
                <w:bCs/>
                <w:sz w:val="22"/>
                <w:szCs w:val="22"/>
              </w:rPr>
              <w:t xml:space="preserve">2A Roseacre Gardens, Chilworth, GU4 8RQ - </w:t>
            </w:r>
            <w:r w:rsidRPr="00F8528A">
              <w:rPr>
                <w:rFonts w:ascii="Calibri" w:hAnsi="Calibri" w:cs="Calibri"/>
                <w:sz w:val="22"/>
                <w:szCs w:val="22"/>
                <w:lang w:eastAsia="en-GB"/>
              </w:rPr>
              <w:t>Proposed new front porch 2 storey side extension, rear balcony, rear Juliet balcony and changes to fenestration, following demolition of double garage and store.</w:t>
            </w:r>
          </w:p>
          <w:p w14:paraId="2A8DBB55" w14:textId="77777777" w:rsidR="008517A0" w:rsidRPr="00F12F0B" w:rsidRDefault="00C776C7" w:rsidP="00A13EDA">
            <w:pPr>
              <w:rPr>
                <w:b/>
                <w:bCs/>
              </w:rPr>
            </w:pPr>
            <w:r>
              <w:rPr>
                <w:b/>
                <w:bCs/>
              </w:rPr>
              <w:t xml:space="preserve">NB </w:t>
            </w:r>
          </w:p>
          <w:p w14:paraId="081EB5DC" w14:textId="28493D67" w:rsidR="008517A0" w:rsidRDefault="0001787B" w:rsidP="008517A0">
            <w:pPr>
              <w:rPr>
                <w:rFonts w:ascii="Calibri" w:hAnsi="Calibri" w:cs="Calibri"/>
              </w:rPr>
            </w:pPr>
            <w:r>
              <w:rPr>
                <w:rFonts w:ascii="Calibri" w:hAnsi="Calibri" w:cs="Calibri"/>
              </w:rPr>
              <w:t>Application was</w:t>
            </w:r>
            <w:r w:rsidR="008517A0">
              <w:rPr>
                <w:rFonts w:ascii="Calibri" w:hAnsi="Calibri" w:cs="Calibri"/>
              </w:rPr>
              <w:t xml:space="preserve"> WITHDRAWN on </w:t>
            </w:r>
            <w:proofErr w:type="gramStart"/>
            <w:r w:rsidR="008517A0">
              <w:rPr>
                <w:rFonts w:ascii="Calibri" w:hAnsi="Calibri" w:cs="Calibri"/>
              </w:rPr>
              <w:t>11/09/2020</w:t>
            </w:r>
            <w:proofErr w:type="gramEnd"/>
          </w:p>
          <w:p w14:paraId="053D455A" w14:textId="027A57FA" w:rsidR="00316EBC" w:rsidRPr="00F12F0B" w:rsidRDefault="00316EBC" w:rsidP="00A13EDA">
            <w:pPr>
              <w:rPr>
                <w:b/>
                <w:bCs/>
              </w:rPr>
            </w:pPr>
          </w:p>
        </w:tc>
        <w:tc>
          <w:tcPr>
            <w:tcW w:w="6015" w:type="dxa"/>
          </w:tcPr>
          <w:p w14:paraId="1A9A5302" w14:textId="712378AC" w:rsidR="00316EBC" w:rsidRPr="00164345" w:rsidRDefault="00164345" w:rsidP="00A13EDA">
            <w:pPr>
              <w:spacing w:after="240"/>
              <w:rPr>
                <w:rFonts w:eastAsia="Times New Roman"/>
                <w:iCs/>
                <w:sz w:val="24"/>
                <w:szCs w:val="24"/>
              </w:rPr>
            </w:pPr>
            <w:r w:rsidRPr="008B2B1D">
              <w:rPr>
                <w:rFonts w:eastAsia="Times New Roman"/>
                <w:b/>
                <w:bCs/>
                <w:iCs/>
                <w:sz w:val="24"/>
                <w:szCs w:val="24"/>
              </w:rPr>
              <w:t>Recommend REFUSE</w:t>
            </w:r>
            <w:r w:rsidRPr="00164345">
              <w:rPr>
                <w:rFonts w:eastAsia="Times New Roman"/>
                <w:iCs/>
                <w:sz w:val="24"/>
                <w:szCs w:val="24"/>
              </w:rPr>
              <w:t>:  The Parish Council recommendation is for GBC to REFUSE this application as submitted.  The proposed extension to this dwelling would result in an increase in bulk, it is visible from the street scene and there would be a loss of valuable parking</w:t>
            </w:r>
            <w:r>
              <w:rPr>
                <w:rFonts w:eastAsia="Times New Roman"/>
                <w:iCs/>
                <w:sz w:val="24"/>
                <w:szCs w:val="24"/>
              </w:rPr>
              <w:t>.</w:t>
            </w:r>
          </w:p>
        </w:tc>
      </w:tr>
      <w:tr w:rsidR="00524C4F" w14:paraId="5D7C57BF" w14:textId="77777777" w:rsidTr="00612DFB">
        <w:tc>
          <w:tcPr>
            <w:tcW w:w="2263" w:type="dxa"/>
          </w:tcPr>
          <w:p w14:paraId="1CE677FB" w14:textId="2F4A68B3" w:rsidR="00524C4F" w:rsidRPr="00A13EDA" w:rsidRDefault="00524C4F" w:rsidP="00063DD9">
            <w:pPr>
              <w:rPr>
                <w:rFonts w:ascii="Calibri" w:hAnsi="Calibri" w:cs="Calibri"/>
                <w:b/>
                <w:bCs/>
                <w:color w:val="000000"/>
              </w:rPr>
            </w:pPr>
            <w:r w:rsidRPr="00103F8E">
              <w:rPr>
                <w:rFonts w:ascii="Calibri" w:hAnsi="Calibri" w:cs="Calibri"/>
                <w:b/>
                <w:bCs/>
                <w:color w:val="000000"/>
                <w:lang w:eastAsia="en-GB"/>
              </w:rPr>
              <w:t>20/P/02091</w:t>
            </w:r>
          </w:p>
        </w:tc>
        <w:tc>
          <w:tcPr>
            <w:tcW w:w="5670" w:type="dxa"/>
          </w:tcPr>
          <w:p w14:paraId="5095A176" w14:textId="67193B7C" w:rsidR="00524C4F" w:rsidRPr="00F8528A" w:rsidRDefault="00524C4F" w:rsidP="00AC698C">
            <w:pPr>
              <w:pStyle w:val="ListParagraph"/>
              <w:ind w:left="0"/>
              <w:rPr>
                <w:rFonts w:asciiTheme="minorHAnsi" w:hAnsiTheme="minorHAnsi"/>
                <w:b/>
                <w:bCs/>
                <w:sz w:val="22"/>
                <w:szCs w:val="22"/>
              </w:rPr>
            </w:pPr>
            <w:r w:rsidRPr="00103F8E">
              <w:rPr>
                <w:rFonts w:ascii="Calibri" w:hAnsi="Calibri" w:cs="Calibri"/>
                <w:b/>
                <w:bCs/>
                <w:color w:val="000000"/>
                <w:sz w:val="22"/>
                <w:szCs w:val="22"/>
                <w:lang w:eastAsia="en-GB"/>
              </w:rPr>
              <w:t>6 Dorking Road, Chilworth GU4 8NR</w:t>
            </w:r>
            <w:r>
              <w:rPr>
                <w:rFonts w:ascii="Calibri" w:hAnsi="Calibri" w:cs="Calibri"/>
                <w:b/>
                <w:bCs/>
                <w:color w:val="000000"/>
                <w:sz w:val="22"/>
                <w:szCs w:val="22"/>
                <w:lang w:eastAsia="en-GB"/>
              </w:rPr>
              <w:t xml:space="preserve"> – </w:t>
            </w:r>
            <w:r w:rsidRPr="00103F8E">
              <w:rPr>
                <w:rFonts w:ascii="Calibri" w:hAnsi="Calibri" w:cs="Calibri"/>
                <w:color w:val="000000"/>
                <w:sz w:val="22"/>
                <w:szCs w:val="22"/>
                <w:lang w:eastAsia="en-GB"/>
              </w:rPr>
              <w:t>Proposed erection of a pair</w:t>
            </w:r>
            <w:r>
              <w:rPr>
                <w:rFonts w:ascii="Calibri" w:hAnsi="Calibri" w:cs="Calibri"/>
                <w:color w:val="000000"/>
                <w:sz w:val="22"/>
                <w:szCs w:val="22"/>
                <w:lang w:eastAsia="en-GB"/>
              </w:rPr>
              <w:t xml:space="preserve"> of two storey semi-detached dwellings following demolition of existing bungalow</w:t>
            </w:r>
          </w:p>
        </w:tc>
        <w:tc>
          <w:tcPr>
            <w:tcW w:w="6015" w:type="dxa"/>
          </w:tcPr>
          <w:p w14:paraId="17601E6F" w14:textId="06D92134" w:rsidR="00524C4F" w:rsidRPr="00524C4F" w:rsidRDefault="00524C4F" w:rsidP="00A13EDA">
            <w:pPr>
              <w:spacing w:after="240"/>
              <w:rPr>
                <w:rFonts w:eastAsia="Times New Roman"/>
                <w:iCs/>
                <w:sz w:val="24"/>
                <w:szCs w:val="24"/>
              </w:rPr>
            </w:pPr>
            <w:r w:rsidRPr="008B2B1D">
              <w:rPr>
                <w:rFonts w:eastAsia="Times New Roman"/>
                <w:b/>
                <w:bCs/>
                <w:iCs/>
                <w:sz w:val="24"/>
                <w:szCs w:val="24"/>
              </w:rPr>
              <w:t>Recommend</w:t>
            </w:r>
            <w:r>
              <w:rPr>
                <w:rFonts w:eastAsia="Times New Roman"/>
                <w:b/>
                <w:bCs/>
                <w:iCs/>
                <w:sz w:val="24"/>
                <w:szCs w:val="24"/>
              </w:rPr>
              <w:t xml:space="preserve"> APPROVE: - </w:t>
            </w:r>
            <w:r w:rsidR="00B66EDC" w:rsidRPr="00B66EDC">
              <w:rPr>
                <w:rFonts w:ascii="Calibri" w:eastAsia="Times New Roman" w:hAnsi="Calibri" w:cs="Calibri"/>
                <w:color w:val="000000"/>
                <w:lang w:eastAsia="en-GB"/>
              </w:rPr>
              <w:t>Parish Councillors endorse this application for</w:t>
            </w:r>
            <w:r w:rsidR="007018BB" w:rsidRPr="00B66EDC">
              <w:rPr>
                <w:rFonts w:ascii="Calibri" w:eastAsia="Times New Roman" w:hAnsi="Calibri" w:cs="Calibri"/>
                <w:color w:val="000000"/>
                <w:lang w:eastAsia="en-GB"/>
              </w:rPr>
              <w:t xml:space="preserve"> two </w:t>
            </w:r>
            <w:r w:rsidR="00934B08">
              <w:rPr>
                <w:rFonts w:ascii="Calibri" w:eastAsia="Times New Roman" w:hAnsi="Calibri" w:cs="Calibri"/>
                <w:color w:val="000000"/>
                <w:lang w:eastAsia="en-GB"/>
              </w:rPr>
              <w:t xml:space="preserve">small </w:t>
            </w:r>
            <w:r w:rsidR="007018BB" w:rsidRPr="00B66EDC">
              <w:rPr>
                <w:rFonts w:ascii="Calibri" w:eastAsia="Times New Roman" w:hAnsi="Calibri" w:cs="Calibri"/>
                <w:color w:val="000000"/>
                <w:lang w:eastAsia="en-GB"/>
              </w:rPr>
              <w:t>dwellings</w:t>
            </w:r>
            <w:r w:rsidR="00B66EDC" w:rsidRPr="00B66EDC">
              <w:rPr>
                <w:rFonts w:ascii="Calibri" w:eastAsia="Times New Roman" w:hAnsi="Calibri" w:cs="Calibri"/>
                <w:color w:val="000000"/>
                <w:lang w:eastAsia="en-GB"/>
              </w:rPr>
              <w:t>.  C</w:t>
            </w:r>
            <w:r w:rsidR="007018BB" w:rsidRPr="00B66EDC">
              <w:rPr>
                <w:rFonts w:ascii="Calibri" w:eastAsia="Times New Roman" w:hAnsi="Calibri" w:cs="Calibri"/>
                <w:color w:val="000000"/>
                <w:lang w:eastAsia="en-GB"/>
              </w:rPr>
              <w:t xml:space="preserve">oncern </w:t>
            </w:r>
            <w:r w:rsidR="00B66EDC" w:rsidRPr="00B66EDC">
              <w:rPr>
                <w:rFonts w:ascii="Calibri" w:eastAsia="Times New Roman" w:hAnsi="Calibri" w:cs="Calibri"/>
                <w:color w:val="000000"/>
                <w:lang w:eastAsia="en-GB"/>
              </w:rPr>
              <w:t xml:space="preserve">about the access/parking </w:t>
            </w:r>
            <w:r w:rsidR="007018BB" w:rsidRPr="00B66EDC">
              <w:rPr>
                <w:rFonts w:ascii="Calibri" w:eastAsia="Times New Roman" w:hAnsi="Calibri" w:cs="Calibri"/>
                <w:color w:val="000000"/>
                <w:lang w:eastAsia="en-GB"/>
              </w:rPr>
              <w:t xml:space="preserve">is highlighted as </w:t>
            </w:r>
            <w:r w:rsidR="00B66EDC" w:rsidRPr="00B66EDC">
              <w:rPr>
                <w:rFonts w:ascii="Calibri" w:eastAsia="Times New Roman" w:hAnsi="Calibri" w:cs="Calibri"/>
                <w:color w:val="000000"/>
                <w:lang w:eastAsia="en-GB"/>
              </w:rPr>
              <w:t>the entrance</w:t>
            </w:r>
            <w:r w:rsidR="007018BB" w:rsidRPr="00B66EDC">
              <w:rPr>
                <w:rFonts w:ascii="Calibri" w:eastAsia="Times New Roman" w:hAnsi="Calibri" w:cs="Calibri"/>
                <w:color w:val="000000"/>
                <w:lang w:eastAsia="en-GB"/>
              </w:rPr>
              <w:t xml:space="preserve"> is on a bend, is opposite the junction with Blacksmith Lane and is </w:t>
            </w:r>
            <w:proofErr w:type="gramStart"/>
            <w:r w:rsidR="007018BB" w:rsidRPr="00B66EDC">
              <w:rPr>
                <w:rFonts w:ascii="Calibri" w:eastAsia="Times New Roman" w:hAnsi="Calibri" w:cs="Calibri"/>
                <w:color w:val="000000"/>
                <w:lang w:eastAsia="en-GB"/>
              </w:rPr>
              <w:t>very close</w:t>
            </w:r>
            <w:proofErr w:type="gramEnd"/>
            <w:r w:rsidR="007018BB" w:rsidRPr="00B66EDC">
              <w:rPr>
                <w:rFonts w:ascii="Calibri" w:eastAsia="Times New Roman" w:hAnsi="Calibri" w:cs="Calibri"/>
                <w:color w:val="000000"/>
                <w:lang w:eastAsia="en-GB"/>
              </w:rPr>
              <w:t xml:space="preserve"> to a level crossing.</w:t>
            </w:r>
          </w:p>
        </w:tc>
      </w:tr>
      <w:tr w:rsidR="00934B08" w:rsidRPr="00392511" w14:paraId="3437990A" w14:textId="77777777" w:rsidTr="00612DFB">
        <w:tc>
          <w:tcPr>
            <w:tcW w:w="2263" w:type="dxa"/>
          </w:tcPr>
          <w:p w14:paraId="033964FC" w14:textId="4EAD807A" w:rsidR="00934B08" w:rsidRPr="00392511" w:rsidRDefault="00934B08" w:rsidP="00063DD9">
            <w:pPr>
              <w:rPr>
                <w:rFonts w:cstheme="minorHAnsi"/>
                <w:b/>
                <w:color w:val="000000"/>
                <w:lang w:eastAsia="en-GB"/>
              </w:rPr>
            </w:pPr>
            <w:r w:rsidRPr="00392511">
              <w:rPr>
                <w:rFonts w:cstheme="minorHAnsi"/>
                <w:b/>
              </w:rPr>
              <w:t>20/P/02156</w:t>
            </w:r>
          </w:p>
        </w:tc>
        <w:tc>
          <w:tcPr>
            <w:tcW w:w="5670" w:type="dxa"/>
          </w:tcPr>
          <w:p w14:paraId="4BE3C1CE" w14:textId="1185833C" w:rsidR="00934B08" w:rsidRPr="00392511" w:rsidRDefault="00934B08" w:rsidP="00AC698C">
            <w:pPr>
              <w:pStyle w:val="ListParagraph"/>
              <w:ind w:left="0"/>
              <w:rPr>
                <w:rFonts w:asciiTheme="minorHAnsi" w:hAnsiTheme="minorHAnsi" w:cstheme="minorHAnsi"/>
                <w:b/>
                <w:bCs/>
                <w:color w:val="000000"/>
                <w:sz w:val="22"/>
                <w:szCs w:val="22"/>
                <w:lang w:eastAsia="en-GB"/>
              </w:rPr>
            </w:pPr>
            <w:r w:rsidRPr="00392511">
              <w:rPr>
                <w:rFonts w:asciiTheme="minorHAnsi" w:hAnsiTheme="minorHAnsi" w:cstheme="minorHAnsi"/>
                <w:b/>
                <w:sz w:val="22"/>
                <w:szCs w:val="22"/>
              </w:rPr>
              <w:t>Pilar Lodge, Sample Oak Lane, Chilworth GU4 8RE</w:t>
            </w:r>
            <w:r w:rsidRPr="00392511">
              <w:rPr>
                <w:rFonts w:asciiTheme="minorHAnsi" w:hAnsiTheme="minorHAnsi" w:cstheme="minorHAnsi"/>
                <w:bCs/>
                <w:sz w:val="22"/>
                <w:szCs w:val="22"/>
              </w:rPr>
              <w:t xml:space="preserve"> - –</w:t>
            </w:r>
            <w:r w:rsidRPr="00392511">
              <w:rPr>
                <w:rFonts w:asciiTheme="minorHAnsi" w:hAnsiTheme="minorHAnsi" w:cstheme="minorHAnsi"/>
                <w:b/>
                <w:sz w:val="22"/>
                <w:szCs w:val="22"/>
              </w:rPr>
              <w:t xml:space="preserve"> </w:t>
            </w:r>
            <w:r w:rsidRPr="00392511">
              <w:rPr>
                <w:rFonts w:asciiTheme="minorHAnsi" w:hAnsiTheme="minorHAnsi" w:cstheme="minorHAnsi"/>
                <w:bCs/>
                <w:sz w:val="22"/>
                <w:szCs w:val="22"/>
              </w:rPr>
              <w:t xml:space="preserve">Proposed extensions to the front, rear and side elevations, following demolition of existing rear additions and conservatory.  Changes to doors, </w:t>
            </w:r>
            <w:proofErr w:type="gramStart"/>
            <w:r w:rsidRPr="00392511">
              <w:rPr>
                <w:rFonts w:asciiTheme="minorHAnsi" w:hAnsiTheme="minorHAnsi" w:cstheme="minorHAnsi"/>
                <w:bCs/>
                <w:sz w:val="22"/>
                <w:szCs w:val="22"/>
              </w:rPr>
              <w:t>windows</w:t>
            </w:r>
            <w:proofErr w:type="gramEnd"/>
            <w:r w:rsidRPr="00392511">
              <w:rPr>
                <w:rFonts w:asciiTheme="minorHAnsi" w:hAnsiTheme="minorHAnsi" w:cstheme="minorHAnsi"/>
                <w:bCs/>
                <w:sz w:val="22"/>
                <w:szCs w:val="22"/>
              </w:rPr>
              <w:t xml:space="preserve"> and fenestration</w:t>
            </w:r>
            <w:r w:rsidRPr="00392511">
              <w:rPr>
                <w:rFonts w:asciiTheme="minorHAnsi" w:hAnsiTheme="minorHAnsi" w:cstheme="minorHAnsi"/>
                <w:b/>
                <w:sz w:val="22"/>
                <w:szCs w:val="22"/>
              </w:rPr>
              <w:t xml:space="preserve">.  </w:t>
            </w:r>
          </w:p>
        </w:tc>
        <w:tc>
          <w:tcPr>
            <w:tcW w:w="6015" w:type="dxa"/>
          </w:tcPr>
          <w:p w14:paraId="4B39B454" w14:textId="1BFDCBB4" w:rsidR="00392511" w:rsidRDefault="00934B08" w:rsidP="00392511">
            <w:pPr>
              <w:rPr>
                <w:rFonts w:cstheme="minorHAnsi"/>
              </w:rPr>
            </w:pPr>
            <w:r w:rsidRPr="00392511">
              <w:rPr>
                <w:rFonts w:eastAsia="Times New Roman" w:cstheme="minorHAnsi"/>
                <w:b/>
                <w:bCs/>
                <w:iCs/>
              </w:rPr>
              <w:t xml:space="preserve">Recommend APPROVE: </w:t>
            </w:r>
            <w:r w:rsidR="00392511" w:rsidRPr="00392511">
              <w:rPr>
                <w:rFonts w:cstheme="minorHAnsi"/>
              </w:rPr>
              <w:t>The Parish Council welcomes the proposed changes made from the previous planning application (20/P/01354 Brantyngeshay, Sample Oak Lane), particularly to the West and South elevations which are shown to retain much of the original Arts and Crafts features.  It therefore recommends APPROVAL of this application subject to:</w:t>
            </w:r>
          </w:p>
          <w:p w14:paraId="727C6A37" w14:textId="77777777" w:rsidR="009F595A" w:rsidRDefault="009F595A" w:rsidP="00392511">
            <w:pPr>
              <w:rPr>
                <w:rFonts w:cstheme="minorHAnsi"/>
              </w:rPr>
            </w:pPr>
          </w:p>
          <w:p w14:paraId="36B8A9D0" w14:textId="77777777" w:rsidR="00392511" w:rsidRDefault="00392511" w:rsidP="00392511">
            <w:pPr>
              <w:rPr>
                <w:rFonts w:cstheme="minorHAnsi"/>
              </w:rPr>
            </w:pPr>
            <w:r w:rsidRPr="00392511">
              <w:rPr>
                <w:rFonts w:cstheme="minorHAnsi"/>
              </w:rPr>
              <w:t>There being written approval on the submitted plans from Surrey Hills.  There is only reference in the pre-application statement to comments made by the Surrey Hills AONB Adviser, prior to submission of the detailed planning application.   The proposals will allow for ‘long views out to the north towards St Martha’s Hill’ (5.9) across the AONB and possible reflection from the proposed extensive new fenestration on the North elevation.  A formal response from Surrey Hills should be sought.</w:t>
            </w:r>
          </w:p>
          <w:p w14:paraId="655D65CE" w14:textId="77777777" w:rsidR="00392511" w:rsidRDefault="00392511" w:rsidP="00392511">
            <w:pPr>
              <w:rPr>
                <w:rFonts w:cstheme="minorHAnsi"/>
              </w:rPr>
            </w:pPr>
          </w:p>
          <w:p w14:paraId="7B8EE6C2" w14:textId="471BA1D5" w:rsidR="00934B08" w:rsidRPr="000B7FCA" w:rsidRDefault="00392511" w:rsidP="000B7FCA">
            <w:pPr>
              <w:rPr>
                <w:rFonts w:cstheme="minorHAnsi"/>
              </w:rPr>
            </w:pPr>
            <w:r w:rsidRPr="00392511">
              <w:rPr>
                <w:rFonts w:cstheme="minorHAnsi"/>
              </w:rPr>
              <w:t xml:space="preserve">That the Planning Officer is satisfied with the proposed changes to the fenestration of the existing building.  The Design and Access Statement says:  5.3 </w:t>
            </w:r>
            <w:r w:rsidRPr="00392511">
              <w:rPr>
                <w:rFonts w:cstheme="minorHAnsi"/>
                <w:i/>
              </w:rPr>
              <w:t xml:space="preserve">The existing fenestration is proposed to be replaced “like-for-like”, maintaining the inconsistencies and the varied architectural detailing found on the existing dwelling. </w:t>
            </w:r>
            <w:r w:rsidRPr="00392511">
              <w:rPr>
                <w:rFonts w:cstheme="minorHAnsi"/>
              </w:rPr>
              <w:t xml:space="preserve">It appears from the plans that the windows will not be maintaining ‘like-for-like’. The plans seem to show rectangular leaded lights </w:t>
            </w:r>
            <w:proofErr w:type="gramStart"/>
            <w:r w:rsidRPr="00392511">
              <w:rPr>
                <w:rFonts w:cstheme="minorHAnsi"/>
              </w:rPr>
              <w:t>but in reality, the</w:t>
            </w:r>
            <w:proofErr w:type="gramEnd"/>
            <w:r w:rsidRPr="00392511">
              <w:rPr>
                <w:rFonts w:cstheme="minorHAnsi"/>
              </w:rPr>
              <w:t xml:space="preserve"> existing ones are a complex mix with particular A&amp;C features.</w:t>
            </w:r>
          </w:p>
        </w:tc>
      </w:tr>
    </w:tbl>
    <w:p w14:paraId="0179361A" w14:textId="29428DA0" w:rsidR="00861F2A" w:rsidRPr="00392511" w:rsidRDefault="00861F2A" w:rsidP="004D6607">
      <w:pPr>
        <w:rPr>
          <w:rFonts w:cstheme="minorHAnsi"/>
        </w:rPr>
      </w:pPr>
    </w:p>
    <w:sectPr w:rsidR="00861F2A" w:rsidRPr="00392511" w:rsidSect="00513AD3">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5AEBC" w14:textId="77777777" w:rsidR="002F0713" w:rsidRDefault="002F0713" w:rsidP="009A3B78">
      <w:pPr>
        <w:spacing w:after="0" w:line="240" w:lineRule="auto"/>
      </w:pPr>
      <w:r>
        <w:separator/>
      </w:r>
    </w:p>
  </w:endnote>
  <w:endnote w:type="continuationSeparator" w:id="0">
    <w:p w14:paraId="6F0A3877" w14:textId="77777777" w:rsidR="002F0713" w:rsidRDefault="002F0713" w:rsidP="009A3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0033460"/>
      <w:docPartObj>
        <w:docPartGallery w:val="Page Numbers (Bottom of Page)"/>
        <w:docPartUnique/>
      </w:docPartObj>
    </w:sdtPr>
    <w:sdtEndPr>
      <w:rPr>
        <w:noProof/>
      </w:rPr>
    </w:sdtEndPr>
    <w:sdtContent>
      <w:p w14:paraId="2345B3F3" w14:textId="7B88C243" w:rsidR="00AB5D9A" w:rsidRDefault="00AB5D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D0D021" w14:textId="77777777" w:rsidR="00751957" w:rsidRDefault="00751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54D56" w14:textId="77777777" w:rsidR="002F0713" w:rsidRDefault="002F0713" w:rsidP="009A3B78">
      <w:pPr>
        <w:spacing w:after="0" w:line="240" w:lineRule="auto"/>
      </w:pPr>
      <w:r>
        <w:separator/>
      </w:r>
    </w:p>
  </w:footnote>
  <w:footnote w:type="continuationSeparator" w:id="0">
    <w:p w14:paraId="6AA5EBCD" w14:textId="77777777" w:rsidR="002F0713" w:rsidRDefault="002F0713" w:rsidP="009A3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5B579" w14:textId="77777777" w:rsidR="009A3B78" w:rsidRPr="00D36A2F" w:rsidRDefault="009A3B78" w:rsidP="009A3B78">
    <w:pPr>
      <w:pStyle w:val="Header"/>
      <w:jc w:val="center"/>
      <w:rPr>
        <w:b/>
        <w:sz w:val="28"/>
        <w:szCs w:val="28"/>
        <w:u w:val="single"/>
      </w:rPr>
    </w:pPr>
    <w:r w:rsidRPr="00D36A2F">
      <w:rPr>
        <w:b/>
        <w:sz w:val="28"/>
        <w:szCs w:val="28"/>
        <w:u w:val="single"/>
      </w:rPr>
      <w:t>St Martha Parish Council</w:t>
    </w:r>
  </w:p>
  <w:p w14:paraId="1BBF8188" w14:textId="6E3C2C8D" w:rsidR="009A3B78" w:rsidRPr="009A3B78" w:rsidRDefault="009A3B78" w:rsidP="009A3B78">
    <w:pPr>
      <w:pStyle w:val="Header"/>
      <w:jc w:val="center"/>
      <w:rPr>
        <w:b/>
        <w:sz w:val="28"/>
        <w:szCs w:val="28"/>
      </w:rPr>
    </w:pPr>
    <w:r>
      <w:rPr>
        <w:b/>
        <w:sz w:val="28"/>
        <w:szCs w:val="28"/>
      </w:rPr>
      <w:t xml:space="preserve">Additional </w:t>
    </w:r>
    <w:r w:rsidR="00D36A2F">
      <w:rPr>
        <w:b/>
        <w:sz w:val="28"/>
        <w:szCs w:val="28"/>
      </w:rPr>
      <w:t>c</w:t>
    </w:r>
    <w:r>
      <w:rPr>
        <w:b/>
        <w:sz w:val="28"/>
        <w:szCs w:val="28"/>
      </w:rPr>
      <w:t>omments</w:t>
    </w:r>
    <w:r w:rsidR="00D36A2F">
      <w:rPr>
        <w:b/>
        <w:sz w:val="28"/>
        <w:szCs w:val="28"/>
      </w:rPr>
      <w:t xml:space="preserve"> submitted</w:t>
    </w:r>
    <w:r>
      <w:rPr>
        <w:b/>
        <w:sz w:val="28"/>
        <w:szCs w:val="28"/>
      </w:rPr>
      <w:t xml:space="preserve"> to GBC </w:t>
    </w:r>
    <w:r w:rsidR="00D36A2F">
      <w:rPr>
        <w:b/>
        <w:sz w:val="28"/>
        <w:szCs w:val="28"/>
      </w:rPr>
      <w:t xml:space="preserve">as a Statutory Consultee </w:t>
    </w:r>
    <w:r>
      <w:rPr>
        <w:b/>
        <w:sz w:val="28"/>
        <w:szCs w:val="28"/>
      </w:rPr>
      <w:t>on Planning Applications</w:t>
    </w:r>
    <w:r w:rsidR="00751957">
      <w:rPr>
        <w:b/>
        <w:sz w:val="28"/>
        <w:szCs w:val="28"/>
      </w:rPr>
      <w:t xml:space="preserve"> and Enforcement Cases</w:t>
    </w:r>
    <w:r>
      <w:rPr>
        <w:b/>
        <w:sz w:val="28"/>
        <w:szCs w:val="28"/>
      </w:rPr>
      <w:t xml:space="preserve"> during 20</w:t>
    </w:r>
    <w:r w:rsidR="008F001A">
      <w:rPr>
        <w:b/>
        <w:sz w:val="28"/>
        <w:szCs w:val="28"/>
      </w:rPr>
      <w:t>20</w:t>
    </w:r>
  </w:p>
  <w:p w14:paraId="1CD8F615" w14:textId="77777777" w:rsidR="009A3B78" w:rsidRDefault="009A3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D0A09"/>
    <w:multiLevelType w:val="hybridMultilevel"/>
    <w:tmpl w:val="B2865B5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3D63EBC"/>
    <w:multiLevelType w:val="hybridMultilevel"/>
    <w:tmpl w:val="53C05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5410C5"/>
    <w:multiLevelType w:val="hybridMultilevel"/>
    <w:tmpl w:val="98FC6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B941D1"/>
    <w:multiLevelType w:val="hybridMultilevel"/>
    <w:tmpl w:val="D4C2BF7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B1421"/>
    <w:multiLevelType w:val="hybridMultilevel"/>
    <w:tmpl w:val="D264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E2316"/>
    <w:multiLevelType w:val="hybridMultilevel"/>
    <w:tmpl w:val="6E2CE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325011"/>
    <w:multiLevelType w:val="hybridMultilevel"/>
    <w:tmpl w:val="D464C2A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58F4442E"/>
    <w:multiLevelType w:val="hybridMultilevel"/>
    <w:tmpl w:val="9D124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1"/>
  </w:num>
  <w:num w:numId="5">
    <w:abstractNumId w:val="3"/>
  </w:num>
  <w:num w:numId="6">
    <w:abstractNumId w:val="6"/>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AD3"/>
    <w:rsid w:val="000070D9"/>
    <w:rsid w:val="00013F86"/>
    <w:rsid w:val="0001787B"/>
    <w:rsid w:val="000201B8"/>
    <w:rsid w:val="000249BE"/>
    <w:rsid w:val="000466CA"/>
    <w:rsid w:val="000546AF"/>
    <w:rsid w:val="00057C3E"/>
    <w:rsid w:val="00063DD9"/>
    <w:rsid w:val="000A26E9"/>
    <w:rsid w:val="000B7FCA"/>
    <w:rsid w:val="000C0F3F"/>
    <w:rsid w:val="000D7219"/>
    <w:rsid w:val="00126DBE"/>
    <w:rsid w:val="00160A46"/>
    <w:rsid w:val="00164345"/>
    <w:rsid w:val="00170125"/>
    <w:rsid w:val="001749E6"/>
    <w:rsid w:val="0017679B"/>
    <w:rsid w:val="00176F0B"/>
    <w:rsid w:val="001D714D"/>
    <w:rsid w:val="001F2D09"/>
    <w:rsid w:val="001F4971"/>
    <w:rsid w:val="001F5A75"/>
    <w:rsid w:val="002103C3"/>
    <w:rsid w:val="002269F1"/>
    <w:rsid w:val="00267F0C"/>
    <w:rsid w:val="002A2593"/>
    <w:rsid w:val="002B7DE5"/>
    <w:rsid w:val="002E7ABF"/>
    <w:rsid w:val="002F0713"/>
    <w:rsid w:val="00316EBC"/>
    <w:rsid w:val="00331A56"/>
    <w:rsid w:val="00374718"/>
    <w:rsid w:val="00392511"/>
    <w:rsid w:val="003C3E3E"/>
    <w:rsid w:val="003F799A"/>
    <w:rsid w:val="004079FF"/>
    <w:rsid w:val="004114B2"/>
    <w:rsid w:val="004527B5"/>
    <w:rsid w:val="00465270"/>
    <w:rsid w:val="00466DAF"/>
    <w:rsid w:val="00471C88"/>
    <w:rsid w:val="004D6607"/>
    <w:rsid w:val="004E0FB7"/>
    <w:rsid w:val="004F12F8"/>
    <w:rsid w:val="004F42B2"/>
    <w:rsid w:val="00513AD3"/>
    <w:rsid w:val="005146BF"/>
    <w:rsid w:val="00524C4F"/>
    <w:rsid w:val="005560AD"/>
    <w:rsid w:val="00567A90"/>
    <w:rsid w:val="005705A3"/>
    <w:rsid w:val="005C2076"/>
    <w:rsid w:val="00602E16"/>
    <w:rsid w:val="00612DFB"/>
    <w:rsid w:val="00630E14"/>
    <w:rsid w:val="0063234F"/>
    <w:rsid w:val="00634507"/>
    <w:rsid w:val="00647CB4"/>
    <w:rsid w:val="00656201"/>
    <w:rsid w:val="0066224C"/>
    <w:rsid w:val="00695ED3"/>
    <w:rsid w:val="006964A4"/>
    <w:rsid w:val="006C32D9"/>
    <w:rsid w:val="006C49A1"/>
    <w:rsid w:val="006E2E9C"/>
    <w:rsid w:val="006E46F4"/>
    <w:rsid w:val="007018BB"/>
    <w:rsid w:val="007023B0"/>
    <w:rsid w:val="007100DC"/>
    <w:rsid w:val="00711566"/>
    <w:rsid w:val="00726CCF"/>
    <w:rsid w:val="00751957"/>
    <w:rsid w:val="0076465D"/>
    <w:rsid w:val="007A2973"/>
    <w:rsid w:val="007A4D36"/>
    <w:rsid w:val="007A51C5"/>
    <w:rsid w:val="007D32EA"/>
    <w:rsid w:val="007E4C11"/>
    <w:rsid w:val="007F4D60"/>
    <w:rsid w:val="0080491C"/>
    <w:rsid w:val="00835DC3"/>
    <w:rsid w:val="008422ED"/>
    <w:rsid w:val="008432CB"/>
    <w:rsid w:val="008517A0"/>
    <w:rsid w:val="00861EE3"/>
    <w:rsid w:val="00861F2A"/>
    <w:rsid w:val="00862994"/>
    <w:rsid w:val="00867F8D"/>
    <w:rsid w:val="008707A2"/>
    <w:rsid w:val="00891633"/>
    <w:rsid w:val="008B2B1D"/>
    <w:rsid w:val="008B6B11"/>
    <w:rsid w:val="008E5B5E"/>
    <w:rsid w:val="008F001A"/>
    <w:rsid w:val="00906058"/>
    <w:rsid w:val="0092294D"/>
    <w:rsid w:val="00925396"/>
    <w:rsid w:val="00934B08"/>
    <w:rsid w:val="00942177"/>
    <w:rsid w:val="0095692A"/>
    <w:rsid w:val="00963912"/>
    <w:rsid w:val="009A3B78"/>
    <w:rsid w:val="009A6785"/>
    <w:rsid w:val="009A6AF7"/>
    <w:rsid w:val="009B1793"/>
    <w:rsid w:val="009C38AF"/>
    <w:rsid w:val="009D3604"/>
    <w:rsid w:val="009E0FF6"/>
    <w:rsid w:val="009E2734"/>
    <w:rsid w:val="009E2C5A"/>
    <w:rsid w:val="009E7E6E"/>
    <w:rsid w:val="009F0EAA"/>
    <w:rsid w:val="009F595A"/>
    <w:rsid w:val="009F769F"/>
    <w:rsid w:val="00A10815"/>
    <w:rsid w:val="00A13EDA"/>
    <w:rsid w:val="00A51312"/>
    <w:rsid w:val="00A70C62"/>
    <w:rsid w:val="00A90669"/>
    <w:rsid w:val="00AA14E2"/>
    <w:rsid w:val="00AB5D9A"/>
    <w:rsid w:val="00AC5407"/>
    <w:rsid w:val="00AC56CB"/>
    <w:rsid w:val="00AC698C"/>
    <w:rsid w:val="00AD5887"/>
    <w:rsid w:val="00AD668E"/>
    <w:rsid w:val="00B121CB"/>
    <w:rsid w:val="00B17F94"/>
    <w:rsid w:val="00B34A5F"/>
    <w:rsid w:val="00B42507"/>
    <w:rsid w:val="00B5083A"/>
    <w:rsid w:val="00B53923"/>
    <w:rsid w:val="00B63B66"/>
    <w:rsid w:val="00B66EDC"/>
    <w:rsid w:val="00BE1CE0"/>
    <w:rsid w:val="00BE4384"/>
    <w:rsid w:val="00C42DA1"/>
    <w:rsid w:val="00C4599A"/>
    <w:rsid w:val="00C776C7"/>
    <w:rsid w:val="00CA3F91"/>
    <w:rsid w:val="00CC5B8C"/>
    <w:rsid w:val="00CE13E0"/>
    <w:rsid w:val="00CF701D"/>
    <w:rsid w:val="00D04EC8"/>
    <w:rsid w:val="00D36A2F"/>
    <w:rsid w:val="00D43115"/>
    <w:rsid w:val="00D65436"/>
    <w:rsid w:val="00D71E13"/>
    <w:rsid w:val="00D71FF8"/>
    <w:rsid w:val="00D85AF7"/>
    <w:rsid w:val="00D97DFD"/>
    <w:rsid w:val="00DA6982"/>
    <w:rsid w:val="00DC1532"/>
    <w:rsid w:val="00DD653D"/>
    <w:rsid w:val="00DF5684"/>
    <w:rsid w:val="00E31EE0"/>
    <w:rsid w:val="00E700B8"/>
    <w:rsid w:val="00E7648B"/>
    <w:rsid w:val="00EA39CE"/>
    <w:rsid w:val="00EB132B"/>
    <w:rsid w:val="00EB2DA1"/>
    <w:rsid w:val="00EC63C8"/>
    <w:rsid w:val="00EC68F6"/>
    <w:rsid w:val="00ED5F4C"/>
    <w:rsid w:val="00EE3D26"/>
    <w:rsid w:val="00EF7032"/>
    <w:rsid w:val="00F12F0B"/>
    <w:rsid w:val="00F2218C"/>
    <w:rsid w:val="00F44A70"/>
    <w:rsid w:val="00F46DC1"/>
    <w:rsid w:val="00F53152"/>
    <w:rsid w:val="00F84A38"/>
    <w:rsid w:val="00FA601E"/>
    <w:rsid w:val="00FB7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59EF"/>
  <w15:chartTrackingRefBased/>
  <w15:docId w15:val="{A20C1453-AC85-4E84-8CE3-09C0FDBD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3B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B78"/>
  </w:style>
  <w:style w:type="paragraph" w:styleId="Footer">
    <w:name w:val="footer"/>
    <w:basedOn w:val="Normal"/>
    <w:link w:val="FooterChar"/>
    <w:uiPriority w:val="99"/>
    <w:unhideWhenUsed/>
    <w:rsid w:val="009A3B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B78"/>
  </w:style>
  <w:style w:type="paragraph" w:styleId="ListParagraph">
    <w:name w:val="List Paragraph"/>
    <w:basedOn w:val="Normal"/>
    <w:uiPriority w:val="34"/>
    <w:qFormat/>
    <w:rsid w:val="00FB7027"/>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9B1793"/>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9B179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62402">
      <w:bodyDiv w:val="1"/>
      <w:marLeft w:val="0"/>
      <w:marRight w:val="0"/>
      <w:marTop w:val="0"/>
      <w:marBottom w:val="0"/>
      <w:divBdr>
        <w:top w:val="none" w:sz="0" w:space="0" w:color="auto"/>
        <w:left w:val="none" w:sz="0" w:space="0" w:color="auto"/>
        <w:bottom w:val="none" w:sz="0" w:space="0" w:color="auto"/>
        <w:right w:val="none" w:sz="0" w:space="0" w:color="auto"/>
      </w:divBdr>
    </w:div>
    <w:div w:id="48000935">
      <w:bodyDiv w:val="1"/>
      <w:marLeft w:val="0"/>
      <w:marRight w:val="0"/>
      <w:marTop w:val="0"/>
      <w:marBottom w:val="0"/>
      <w:divBdr>
        <w:top w:val="none" w:sz="0" w:space="0" w:color="auto"/>
        <w:left w:val="none" w:sz="0" w:space="0" w:color="auto"/>
        <w:bottom w:val="none" w:sz="0" w:space="0" w:color="auto"/>
        <w:right w:val="none" w:sz="0" w:space="0" w:color="auto"/>
      </w:divBdr>
    </w:div>
    <w:div w:id="69276062">
      <w:bodyDiv w:val="1"/>
      <w:marLeft w:val="0"/>
      <w:marRight w:val="0"/>
      <w:marTop w:val="0"/>
      <w:marBottom w:val="0"/>
      <w:divBdr>
        <w:top w:val="none" w:sz="0" w:space="0" w:color="auto"/>
        <w:left w:val="none" w:sz="0" w:space="0" w:color="auto"/>
        <w:bottom w:val="none" w:sz="0" w:space="0" w:color="auto"/>
        <w:right w:val="none" w:sz="0" w:space="0" w:color="auto"/>
      </w:divBdr>
    </w:div>
    <w:div w:id="315187948">
      <w:bodyDiv w:val="1"/>
      <w:marLeft w:val="0"/>
      <w:marRight w:val="0"/>
      <w:marTop w:val="0"/>
      <w:marBottom w:val="0"/>
      <w:divBdr>
        <w:top w:val="none" w:sz="0" w:space="0" w:color="auto"/>
        <w:left w:val="none" w:sz="0" w:space="0" w:color="auto"/>
        <w:bottom w:val="none" w:sz="0" w:space="0" w:color="auto"/>
        <w:right w:val="none" w:sz="0" w:space="0" w:color="auto"/>
      </w:divBdr>
    </w:div>
    <w:div w:id="355039061">
      <w:bodyDiv w:val="1"/>
      <w:marLeft w:val="0"/>
      <w:marRight w:val="0"/>
      <w:marTop w:val="0"/>
      <w:marBottom w:val="0"/>
      <w:divBdr>
        <w:top w:val="none" w:sz="0" w:space="0" w:color="auto"/>
        <w:left w:val="none" w:sz="0" w:space="0" w:color="auto"/>
        <w:bottom w:val="none" w:sz="0" w:space="0" w:color="auto"/>
        <w:right w:val="none" w:sz="0" w:space="0" w:color="auto"/>
      </w:divBdr>
    </w:div>
    <w:div w:id="586156879">
      <w:bodyDiv w:val="1"/>
      <w:marLeft w:val="0"/>
      <w:marRight w:val="0"/>
      <w:marTop w:val="0"/>
      <w:marBottom w:val="0"/>
      <w:divBdr>
        <w:top w:val="none" w:sz="0" w:space="0" w:color="auto"/>
        <w:left w:val="none" w:sz="0" w:space="0" w:color="auto"/>
        <w:bottom w:val="none" w:sz="0" w:space="0" w:color="auto"/>
        <w:right w:val="none" w:sz="0" w:space="0" w:color="auto"/>
      </w:divBdr>
    </w:div>
    <w:div w:id="651643725">
      <w:bodyDiv w:val="1"/>
      <w:marLeft w:val="0"/>
      <w:marRight w:val="0"/>
      <w:marTop w:val="0"/>
      <w:marBottom w:val="0"/>
      <w:divBdr>
        <w:top w:val="none" w:sz="0" w:space="0" w:color="auto"/>
        <w:left w:val="none" w:sz="0" w:space="0" w:color="auto"/>
        <w:bottom w:val="none" w:sz="0" w:space="0" w:color="auto"/>
        <w:right w:val="none" w:sz="0" w:space="0" w:color="auto"/>
      </w:divBdr>
    </w:div>
    <w:div w:id="663820712">
      <w:bodyDiv w:val="1"/>
      <w:marLeft w:val="0"/>
      <w:marRight w:val="0"/>
      <w:marTop w:val="0"/>
      <w:marBottom w:val="0"/>
      <w:divBdr>
        <w:top w:val="none" w:sz="0" w:space="0" w:color="auto"/>
        <w:left w:val="none" w:sz="0" w:space="0" w:color="auto"/>
        <w:bottom w:val="none" w:sz="0" w:space="0" w:color="auto"/>
        <w:right w:val="none" w:sz="0" w:space="0" w:color="auto"/>
      </w:divBdr>
    </w:div>
    <w:div w:id="761221245">
      <w:bodyDiv w:val="1"/>
      <w:marLeft w:val="0"/>
      <w:marRight w:val="0"/>
      <w:marTop w:val="0"/>
      <w:marBottom w:val="0"/>
      <w:divBdr>
        <w:top w:val="none" w:sz="0" w:space="0" w:color="auto"/>
        <w:left w:val="none" w:sz="0" w:space="0" w:color="auto"/>
        <w:bottom w:val="none" w:sz="0" w:space="0" w:color="auto"/>
        <w:right w:val="none" w:sz="0" w:space="0" w:color="auto"/>
      </w:divBdr>
    </w:div>
    <w:div w:id="827331384">
      <w:bodyDiv w:val="1"/>
      <w:marLeft w:val="0"/>
      <w:marRight w:val="0"/>
      <w:marTop w:val="0"/>
      <w:marBottom w:val="0"/>
      <w:divBdr>
        <w:top w:val="none" w:sz="0" w:space="0" w:color="auto"/>
        <w:left w:val="none" w:sz="0" w:space="0" w:color="auto"/>
        <w:bottom w:val="none" w:sz="0" w:space="0" w:color="auto"/>
        <w:right w:val="none" w:sz="0" w:space="0" w:color="auto"/>
      </w:divBdr>
    </w:div>
    <w:div w:id="952828884">
      <w:bodyDiv w:val="1"/>
      <w:marLeft w:val="0"/>
      <w:marRight w:val="0"/>
      <w:marTop w:val="0"/>
      <w:marBottom w:val="0"/>
      <w:divBdr>
        <w:top w:val="none" w:sz="0" w:space="0" w:color="auto"/>
        <w:left w:val="none" w:sz="0" w:space="0" w:color="auto"/>
        <w:bottom w:val="none" w:sz="0" w:space="0" w:color="auto"/>
        <w:right w:val="none" w:sz="0" w:space="0" w:color="auto"/>
      </w:divBdr>
    </w:div>
    <w:div w:id="1041515170">
      <w:bodyDiv w:val="1"/>
      <w:marLeft w:val="0"/>
      <w:marRight w:val="0"/>
      <w:marTop w:val="0"/>
      <w:marBottom w:val="0"/>
      <w:divBdr>
        <w:top w:val="none" w:sz="0" w:space="0" w:color="auto"/>
        <w:left w:val="none" w:sz="0" w:space="0" w:color="auto"/>
        <w:bottom w:val="none" w:sz="0" w:space="0" w:color="auto"/>
        <w:right w:val="none" w:sz="0" w:space="0" w:color="auto"/>
      </w:divBdr>
    </w:div>
    <w:div w:id="1110735094">
      <w:bodyDiv w:val="1"/>
      <w:marLeft w:val="0"/>
      <w:marRight w:val="0"/>
      <w:marTop w:val="0"/>
      <w:marBottom w:val="0"/>
      <w:divBdr>
        <w:top w:val="none" w:sz="0" w:space="0" w:color="auto"/>
        <w:left w:val="none" w:sz="0" w:space="0" w:color="auto"/>
        <w:bottom w:val="none" w:sz="0" w:space="0" w:color="auto"/>
        <w:right w:val="none" w:sz="0" w:space="0" w:color="auto"/>
      </w:divBdr>
    </w:div>
    <w:div w:id="1114131414">
      <w:bodyDiv w:val="1"/>
      <w:marLeft w:val="0"/>
      <w:marRight w:val="0"/>
      <w:marTop w:val="0"/>
      <w:marBottom w:val="0"/>
      <w:divBdr>
        <w:top w:val="none" w:sz="0" w:space="0" w:color="auto"/>
        <w:left w:val="none" w:sz="0" w:space="0" w:color="auto"/>
        <w:bottom w:val="none" w:sz="0" w:space="0" w:color="auto"/>
        <w:right w:val="none" w:sz="0" w:space="0" w:color="auto"/>
      </w:divBdr>
    </w:div>
    <w:div w:id="1207985960">
      <w:bodyDiv w:val="1"/>
      <w:marLeft w:val="0"/>
      <w:marRight w:val="0"/>
      <w:marTop w:val="0"/>
      <w:marBottom w:val="0"/>
      <w:divBdr>
        <w:top w:val="none" w:sz="0" w:space="0" w:color="auto"/>
        <w:left w:val="none" w:sz="0" w:space="0" w:color="auto"/>
        <w:bottom w:val="none" w:sz="0" w:space="0" w:color="auto"/>
        <w:right w:val="none" w:sz="0" w:space="0" w:color="auto"/>
      </w:divBdr>
    </w:div>
    <w:div w:id="1213813022">
      <w:bodyDiv w:val="1"/>
      <w:marLeft w:val="0"/>
      <w:marRight w:val="0"/>
      <w:marTop w:val="0"/>
      <w:marBottom w:val="0"/>
      <w:divBdr>
        <w:top w:val="none" w:sz="0" w:space="0" w:color="auto"/>
        <w:left w:val="none" w:sz="0" w:space="0" w:color="auto"/>
        <w:bottom w:val="none" w:sz="0" w:space="0" w:color="auto"/>
        <w:right w:val="none" w:sz="0" w:space="0" w:color="auto"/>
      </w:divBdr>
    </w:div>
    <w:div w:id="1274249166">
      <w:bodyDiv w:val="1"/>
      <w:marLeft w:val="0"/>
      <w:marRight w:val="0"/>
      <w:marTop w:val="0"/>
      <w:marBottom w:val="0"/>
      <w:divBdr>
        <w:top w:val="none" w:sz="0" w:space="0" w:color="auto"/>
        <w:left w:val="none" w:sz="0" w:space="0" w:color="auto"/>
        <w:bottom w:val="none" w:sz="0" w:space="0" w:color="auto"/>
        <w:right w:val="none" w:sz="0" w:space="0" w:color="auto"/>
      </w:divBdr>
    </w:div>
    <w:div w:id="1318460510">
      <w:bodyDiv w:val="1"/>
      <w:marLeft w:val="0"/>
      <w:marRight w:val="0"/>
      <w:marTop w:val="0"/>
      <w:marBottom w:val="0"/>
      <w:divBdr>
        <w:top w:val="none" w:sz="0" w:space="0" w:color="auto"/>
        <w:left w:val="none" w:sz="0" w:space="0" w:color="auto"/>
        <w:bottom w:val="none" w:sz="0" w:space="0" w:color="auto"/>
        <w:right w:val="none" w:sz="0" w:space="0" w:color="auto"/>
      </w:divBdr>
    </w:div>
    <w:div w:id="1418283001">
      <w:bodyDiv w:val="1"/>
      <w:marLeft w:val="0"/>
      <w:marRight w:val="0"/>
      <w:marTop w:val="0"/>
      <w:marBottom w:val="0"/>
      <w:divBdr>
        <w:top w:val="none" w:sz="0" w:space="0" w:color="auto"/>
        <w:left w:val="none" w:sz="0" w:space="0" w:color="auto"/>
        <w:bottom w:val="none" w:sz="0" w:space="0" w:color="auto"/>
        <w:right w:val="none" w:sz="0" w:space="0" w:color="auto"/>
      </w:divBdr>
    </w:div>
    <w:div w:id="1599557646">
      <w:bodyDiv w:val="1"/>
      <w:marLeft w:val="0"/>
      <w:marRight w:val="0"/>
      <w:marTop w:val="0"/>
      <w:marBottom w:val="0"/>
      <w:divBdr>
        <w:top w:val="none" w:sz="0" w:space="0" w:color="auto"/>
        <w:left w:val="none" w:sz="0" w:space="0" w:color="auto"/>
        <w:bottom w:val="none" w:sz="0" w:space="0" w:color="auto"/>
        <w:right w:val="none" w:sz="0" w:space="0" w:color="auto"/>
      </w:divBdr>
    </w:div>
    <w:div w:id="1678926103">
      <w:bodyDiv w:val="1"/>
      <w:marLeft w:val="0"/>
      <w:marRight w:val="0"/>
      <w:marTop w:val="0"/>
      <w:marBottom w:val="0"/>
      <w:divBdr>
        <w:top w:val="none" w:sz="0" w:space="0" w:color="auto"/>
        <w:left w:val="none" w:sz="0" w:space="0" w:color="auto"/>
        <w:bottom w:val="none" w:sz="0" w:space="0" w:color="auto"/>
        <w:right w:val="none" w:sz="0" w:space="0" w:color="auto"/>
      </w:divBdr>
    </w:div>
    <w:div w:id="1696928717">
      <w:bodyDiv w:val="1"/>
      <w:marLeft w:val="0"/>
      <w:marRight w:val="0"/>
      <w:marTop w:val="0"/>
      <w:marBottom w:val="0"/>
      <w:divBdr>
        <w:top w:val="none" w:sz="0" w:space="0" w:color="auto"/>
        <w:left w:val="none" w:sz="0" w:space="0" w:color="auto"/>
        <w:bottom w:val="none" w:sz="0" w:space="0" w:color="auto"/>
        <w:right w:val="none" w:sz="0" w:space="0" w:color="auto"/>
      </w:divBdr>
    </w:div>
    <w:div w:id="1714504453">
      <w:bodyDiv w:val="1"/>
      <w:marLeft w:val="0"/>
      <w:marRight w:val="0"/>
      <w:marTop w:val="0"/>
      <w:marBottom w:val="0"/>
      <w:divBdr>
        <w:top w:val="none" w:sz="0" w:space="0" w:color="auto"/>
        <w:left w:val="none" w:sz="0" w:space="0" w:color="auto"/>
        <w:bottom w:val="none" w:sz="0" w:space="0" w:color="auto"/>
        <w:right w:val="none" w:sz="0" w:space="0" w:color="auto"/>
      </w:divBdr>
    </w:div>
    <w:div w:id="1771706509">
      <w:bodyDiv w:val="1"/>
      <w:marLeft w:val="0"/>
      <w:marRight w:val="0"/>
      <w:marTop w:val="0"/>
      <w:marBottom w:val="0"/>
      <w:divBdr>
        <w:top w:val="none" w:sz="0" w:space="0" w:color="auto"/>
        <w:left w:val="none" w:sz="0" w:space="0" w:color="auto"/>
        <w:bottom w:val="none" w:sz="0" w:space="0" w:color="auto"/>
        <w:right w:val="none" w:sz="0" w:space="0" w:color="auto"/>
      </w:divBdr>
    </w:div>
    <w:div w:id="1825512231">
      <w:bodyDiv w:val="1"/>
      <w:marLeft w:val="0"/>
      <w:marRight w:val="0"/>
      <w:marTop w:val="0"/>
      <w:marBottom w:val="0"/>
      <w:divBdr>
        <w:top w:val="none" w:sz="0" w:space="0" w:color="auto"/>
        <w:left w:val="none" w:sz="0" w:space="0" w:color="auto"/>
        <w:bottom w:val="none" w:sz="0" w:space="0" w:color="auto"/>
        <w:right w:val="none" w:sz="0" w:space="0" w:color="auto"/>
      </w:divBdr>
    </w:div>
    <w:div w:id="1845314663">
      <w:bodyDiv w:val="1"/>
      <w:marLeft w:val="0"/>
      <w:marRight w:val="0"/>
      <w:marTop w:val="0"/>
      <w:marBottom w:val="0"/>
      <w:divBdr>
        <w:top w:val="none" w:sz="0" w:space="0" w:color="auto"/>
        <w:left w:val="none" w:sz="0" w:space="0" w:color="auto"/>
        <w:bottom w:val="none" w:sz="0" w:space="0" w:color="auto"/>
        <w:right w:val="none" w:sz="0" w:space="0" w:color="auto"/>
      </w:divBdr>
    </w:div>
    <w:div w:id="1854420022">
      <w:bodyDiv w:val="1"/>
      <w:marLeft w:val="0"/>
      <w:marRight w:val="0"/>
      <w:marTop w:val="0"/>
      <w:marBottom w:val="0"/>
      <w:divBdr>
        <w:top w:val="none" w:sz="0" w:space="0" w:color="auto"/>
        <w:left w:val="none" w:sz="0" w:space="0" w:color="auto"/>
        <w:bottom w:val="none" w:sz="0" w:space="0" w:color="auto"/>
        <w:right w:val="none" w:sz="0" w:space="0" w:color="auto"/>
      </w:divBdr>
    </w:div>
    <w:div w:id="1876238269">
      <w:bodyDiv w:val="1"/>
      <w:marLeft w:val="0"/>
      <w:marRight w:val="0"/>
      <w:marTop w:val="0"/>
      <w:marBottom w:val="0"/>
      <w:divBdr>
        <w:top w:val="none" w:sz="0" w:space="0" w:color="auto"/>
        <w:left w:val="none" w:sz="0" w:space="0" w:color="auto"/>
        <w:bottom w:val="none" w:sz="0" w:space="0" w:color="auto"/>
        <w:right w:val="none" w:sz="0" w:space="0" w:color="auto"/>
      </w:divBdr>
    </w:div>
    <w:div w:id="1924727328">
      <w:bodyDiv w:val="1"/>
      <w:marLeft w:val="0"/>
      <w:marRight w:val="0"/>
      <w:marTop w:val="0"/>
      <w:marBottom w:val="0"/>
      <w:divBdr>
        <w:top w:val="none" w:sz="0" w:space="0" w:color="auto"/>
        <w:left w:val="none" w:sz="0" w:space="0" w:color="auto"/>
        <w:bottom w:val="none" w:sz="0" w:space="0" w:color="auto"/>
        <w:right w:val="none" w:sz="0" w:space="0" w:color="auto"/>
      </w:divBdr>
    </w:div>
    <w:div w:id="1928346774">
      <w:bodyDiv w:val="1"/>
      <w:marLeft w:val="0"/>
      <w:marRight w:val="0"/>
      <w:marTop w:val="0"/>
      <w:marBottom w:val="0"/>
      <w:divBdr>
        <w:top w:val="none" w:sz="0" w:space="0" w:color="auto"/>
        <w:left w:val="none" w:sz="0" w:space="0" w:color="auto"/>
        <w:bottom w:val="none" w:sz="0" w:space="0" w:color="auto"/>
        <w:right w:val="none" w:sz="0" w:space="0" w:color="auto"/>
      </w:divBdr>
    </w:div>
    <w:div w:id="1946572286">
      <w:bodyDiv w:val="1"/>
      <w:marLeft w:val="0"/>
      <w:marRight w:val="0"/>
      <w:marTop w:val="0"/>
      <w:marBottom w:val="0"/>
      <w:divBdr>
        <w:top w:val="none" w:sz="0" w:space="0" w:color="auto"/>
        <w:left w:val="none" w:sz="0" w:space="0" w:color="auto"/>
        <w:bottom w:val="none" w:sz="0" w:space="0" w:color="auto"/>
        <w:right w:val="none" w:sz="0" w:space="0" w:color="auto"/>
      </w:divBdr>
    </w:div>
    <w:div w:id="2019766656">
      <w:bodyDiv w:val="1"/>
      <w:marLeft w:val="0"/>
      <w:marRight w:val="0"/>
      <w:marTop w:val="0"/>
      <w:marBottom w:val="0"/>
      <w:divBdr>
        <w:top w:val="none" w:sz="0" w:space="0" w:color="auto"/>
        <w:left w:val="none" w:sz="0" w:space="0" w:color="auto"/>
        <w:bottom w:val="none" w:sz="0" w:space="0" w:color="auto"/>
        <w:right w:val="none" w:sz="0" w:space="0" w:color="auto"/>
      </w:divBdr>
    </w:div>
    <w:div w:id="2061712080">
      <w:bodyDiv w:val="1"/>
      <w:marLeft w:val="0"/>
      <w:marRight w:val="0"/>
      <w:marTop w:val="0"/>
      <w:marBottom w:val="0"/>
      <w:divBdr>
        <w:top w:val="none" w:sz="0" w:space="0" w:color="auto"/>
        <w:left w:val="none" w:sz="0" w:space="0" w:color="auto"/>
        <w:bottom w:val="none" w:sz="0" w:space="0" w:color="auto"/>
        <w:right w:val="none" w:sz="0" w:space="0" w:color="auto"/>
      </w:divBdr>
    </w:div>
    <w:div w:id="208622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6</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Tait</dc:creator>
  <cp:keywords/>
  <dc:description/>
  <cp:lastModifiedBy>Anne Tait</cp:lastModifiedBy>
  <cp:revision>77</cp:revision>
  <dcterms:created xsi:type="dcterms:W3CDTF">2020-02-13T11:07:00Z</dcterms:created>
  <dcterms:modified xsi:type="dcterms:W3CDTF">2021-02-09T10:52:00Z</dcterms:modified>
</cp:coreProperties>
</file>