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80" w:firstRow="0" w:lastRow="0" w:firstColumn="1" w:lastColumn="0" w:noHBand="0" w:noVBand="1"/>
      </w:tblPr>
      <w:tblGrid>
        <w:gridCol w:w="2405"/>
        <w:gridCol w:w="5528"/>
        <w:gridCol w:w="6015"/>
      </w:tblGrid>
      <w:tr w:rsidR="00513AD3" w14:paraId="64AD79C2" w14:textId="77777777" w:rsidTr="0063234F">
        <w:tc>
          <w:tcPr>
            <w:tcW w:w="2405" w:type="dxa"/>
          </w:tcPr>
          <w:p w14:paraId="3B3DB93C" w14:textId="77777777" w:rsidR="00513AD3" w:rsidRPr="00DD708A" w:rsidRDefault="00513AD3" w:rsidP="00513AD3">
            <w:pPr>
              <w:rPr>
                <w:b/>
                <w:sz w:val="24"/>
                <w:szCs w:val="24"/>
              </w:rPr>
            </w:pPr>
            <w:bookmarkStart w:id="0" w:name="_Hlk532918921"/>
            <w:r w:rsidRPr="00DD708A">
              <w:rPr>
                <w:b/>
                <w:sz w:val="24"/>
                <w:szCs w:val="24"/>
              </w:rPr>
              <w:t>Application Number</w:t>
            </w:r>
          </w:p>
        </w:tc>
        <w:tc>
          <w:tcPr>
            <w:tcW w:w="5528" w:type="dxa"/>
          </w:tcPr>
          <w:p w14:paraId="49F80897" w14:textId="77777777" w:rsidR="00513AD3" w:rsidRDefault="00513AD3" w:rsidP="00513AD3">
            <w:pPr>
              <w:jc w:val="center"/>
            </w:pPr>
            <w:r w:rsidRPr="00DD708A">
              <w:rPr>
                <w:b/>
                <w:sz w:val="24"/>
                <w:szCs w:val="24"/>
              </w:rPr>
              <w:t>Address</w:t>
            </w:r>
          </w:p>
        </w:tc>
        <w:tc>
          <w:tcPr>
            <w:tcW w:w="6015" w:type="dxa"/>
          </w:tcPr>
          <w:p w14:paraId="4B6E61DF" w14:textId="77777777" w:rsidR="00513AD3" w:rsidRPr="00DD708A" w:rsidRDefault="00513AD3" w:rsidP="00513AD3">
            <w:pPr>
              <w:jc w:val="center"/>
              <w:rPr>
                <w:rFonts w:ascii="Arial" w:eastAsia="Times New Roman" w:hAnsi="Arial" w:cs="Arial"/>
                <w:i/>
                <w:iCs/>
                <w:color w:val="000000"/>
                <w:sz w:val="24"/>
                <w:szCs w:val="24"/>
              </w:rPr>
            </w:pPr>
            <w:r w:rsidRPr="00DD708A">
              <w:rPr>
                <w:b/>
                <w:sz w:val="24"/>
                <w:szCs w:val="24"/>
              </w:rPr>
              <w:t>Comments</w:t>
            </w:r>
          </w:p>
        </w:tc>
      </w:tr>
      <w:bookmarkEnd w:id="0"/>
      <w:tr w:rsidR="00513AD3" w14:paraId="14D2C316" w14:textId="77777777" w:rsidTr="0063234F">
        <w:tc>
          <w:tcPr>
            <w:tcW w:w="2405" w:type="dxa"/>
          </w:tcPr>
          <w:p w14:paraId="7C21B039" w14:textId="77777777" w:rsidR="00DD653D" w:rsidRDefault="00DD653D" w:rsidP="00DD653D">
            <w:pPr>
              <w:rPr>
                <w:rFonts w:ascii="Calibri" w:hAnsi="Calibri" w:cs="Calibri"/>
                <w:color w:val="000000"/>
              </w:rPr>
            </w:pPr>
            <w:r>
              <w:rPr>
                <w:rFonts w:ascii="Calibri" w:hAnsi="Calibri" w:cs="Calibri"/>
                <w:color w:val="000000"/>
              </w:rPr>
              <w:t>19/P/00375</w:t>
            </w:r>
          </w:p>
          <w:p w14:paraId="6E24E7D5" w14:textId="227BAE96" w:rsidR="00513AD3" w:rsidRDefault="00513AD3" w:rsidP="00513AD3"/>
        </w:tc>
        <w:tc>
          <w:tcPr>
            <w:tcW w:w="5528" w:type="dxa"/>
          </w:tcPr>
          <w:p w14:paraId="4D2DF473" w14:textId="24CB65DA" w:rsidR="00DD653D" w:rsidRDefault="00DD653D" w:rsidP="00DD653D">
            <w:pPr>
              <w:rPr>
                <w:rFonts w:ascii="Calibri" w:hAnsi="Calibri" w:cs="Calibri"/>
                <w:color w:val="000000"/>
              </w:rPr>
            </w:pPr>
            <w:proofErr w:type="spellStart"/>
            <w:r>
              <w:rPr>
                <w:rFonts w:ascii="Calibri" w:hAnsi="Calibri" w:cs="Calibri"/>
                <w:color w:val="000000"/>
              </w:rPr>
              <w:t>Sunne</w:t>
            </w:r>
            <w:proofErr w:type="spellEnd"/>
            <w:r>
              <w:rPr>
                <w:rFonts w:ascii="Calibri" w:hAnsi="Calibri" w:cs="Calibri"/>
                <w:color w:val="000000"/>
              </w:rPr>
              <w:t xml:space="preserve"> Dene, 27 Roseacre </w:t>
            </w:r>
            <w:r w:rsidR="00E2306C">
              <w:rPr>
                <w:rFonts w:ascii="Calibri" w:hAnsi="Calibri" w:cs="Calibri"/>
                <w:color w:val="000000"/>
              </w:rPr>
              <w:t>Gardens, Chilworth</w:t>
            </w:r>
            <w:r>
              <w:rPr>
                <w:rFonts w:ascii="Calibri" w:hAnsi="Calibri" w:cs="Calibri"/>
                <w:color w:val="000000"/>
              </w:rPr>
              <w:t>, GU4 8RQ</w:t>
            </w:r>
          </w:p>
          <w:p w14:paraId="3F131622" w14:textId="02033A44" w:rsidR="00513AD3" w:rsidRDefault="00513AD3" w:rsidP="00513AD3"/>
        </w:tc>
        <w:tc>
          <w:tcPr>
            <w:tcW w:w="6015" w:type="dxa"/>
          </w:tcPr>
          <w:p w14:paraId="6ACF3B7B" w14:textId="7081329D" w:rsidR="00DD653D" w:rsidRPr="00DD653D" w:rsidRDefault="00DD653D" w:rsidP="00DD653D">
            <w:pPr>
              <w:pStyle w:val="Title"/>
              <w:jc w:val="left"/>
              <w:rPr>
                <w:rFonts w:ascii="Calibri" w:eastAsiaTheme="minorHAnsi" w:hAnsi="Calibri" w:cstheme="minorBidi"/>
                <w:b w:val="0"/>
                <w:bCs w:val="0"/>
                <w:sz w:val="22"/>
                <w:szCs w:val="22"/>
              </w:rPr>
            </w:pPr>
            <w:r w:rsidRPr="00E62941">
              <w:rPr>
                <w:rFonts w:ascii="Calibri" w:hAnsi="Calibri" w:cs="Calibri"/>
                <w:iCs/>
              </w:rPr>
              <w:t>Recommend REFUSE</w:t>
            </w:r>
            <w:r>
              <w:rPr>
                <w:rFonts w:asciiTheme="minorHAnsi" w:hAnsiTheme="minorHAnsi"/>
                <w:sz w:val="22"/>
                <w:szCs w:val="22"/>
              </w:rPr>
              <w:t xml:space="preserve">: </w:t>
            </w:r>
            <w:r w:rsidRPr="00DD653D">
              <w:rPr>
                <w:rFonts w:ascii="Calibri" w:eastAsiaTheme="minorHAnsi" w:hAnsi="Calibri" w:cstheme="minorBidi"/>
                <w:b w:val="0"/>
                <w:bCs w:val="0"/>
                <w:sz w:val="22"/>
                <w:szCs w:val="22"/>
              </w:rPr>
              <w:t xml:space="preserve">Too close to the boundary and in agreement with GBC it creates a terracing effect. It is not in keeping with existing road scene.  This property is currently in the Green Belt.  </w:t>
            </w:r>
          </w:p>
          <w:p w14:paraId="29BB6307" w14:textId="5F479541" w:rsidR="00513AD3" w:rsidRDefault="00513AD3" w:rsidP="00513AD3"/>
        </w:tc>
      </w:tr>
      <w:tr w:rsidR="009A3B78" w14:paraId="7219F859" w14:textId="77777777" w:rsidTr="0063234F">
        <w:tc>
          <w:tcPr>
            <w:tcW w:w="2405" w:type="dxa"/>
          </w:tcPr>
          <w:p w14:paraId="7492D7AA" w14:textId="1722683A" w:rsidR="009A3B78" w:rsidRDefault="00695ED3" w:rsidP="009A3B78">
            <w:pPr>
              <w:jc w:val="both"/>
              <w:rPr>
                <w:rFonts w:ascii="Calibri" w:eastAsia="Times New Roman" w:hAnsi="Calibri" w:cs="Calibri"/>
                <w:color w:val="000000"/>
                <w:lang w:eastAsia="en-GB"/>
              </w:rPr>
            </w:pPr>
            <w:r w:rsidRPr="00637B36">
              <w:rPr>
                <w:b/>
                <w:bCs/>
              </w:rPr>
              <w:t>19/P/01099</w:t>
            </w:r>
          </w:p>
        </w:tc>
        <w:tc>
          <w:tcPr>
            <w:tcW w:w="5528" w:type="dxa"/>
          </w:tcPr>
          <w:p w14:paraId="40688932" w14:textId="4706A60C" w:rsidR="009A3B78" w:rsidRPr="00880E1C" w:rsidRDefault="00695ED3" w:rsidP="009A3B78">
            <w:pPr>
              <w:rPr>
                <w:rFonts w:ascii="Calibri" w:eastAsia="Times New Roman" w:hAnsi="Calibri" w:cs="Calibri"/>
                <w:color w:val="000000"/>
                <w:lang w:eastAsia="en-GB"/>
              </w:rPr>
            </w:pPr>
            <w:r>
              <w:rPr>
                <w:rFonts w:ascii="Calibri" w:eastAsia="Times New Roman" w:hAnsi="Calibri" w:cs="Calibri"/>
                <w:color w:val="000000"/>
                <w:lang w:eastAsia="en-GB"/>
              </w:rPr>
              <w:t>Basie Cottage</w:t>
            </w:r>
            <w:r w:rsidR="005A0A6C">
              <w:rPr>
                <w:rFonts w:ascii="Calibri" w:eastAsia="Times New Roman" w:hAnsi="Calibri" w:cs="Calibri"/>
                <w:color w:val="000000"/>
                <w:lang w:eastAsia="en-GB"/>
              </w:rPr>
              <w:t>, 24 Roseacre Gardens, Chilworth, GU4 8RQ</w:t>
            </w:r>
          </w:p>
        </w:tc>
        <w:tc>
          <w:tcPr>
            <w:tcW w:w="6015" w:type="dxa"/>
          </w:tcPr>
          <w:p w14:paraId="6E4BEEED" w14:textId="0D6C9E1F" w:rsidR="009A3B78" w:rsidRPr="00E7648B" w:rsidRDefault="00D71E13" w:rsidP="009A3B78">
            <w:r w:rsidRPr="00D71E13">
              <w:rPr>
                <w:rFonts w:ascii="Calibri" w:eastAsia="Times New Roman" w:hAnsi="Calibri" w:cs="Calibri"/>
                <w:b/>
                <w:bCs/>
                <w:iCs/>
                <w:sz w:val="24"/>
                <w:szCs w:val="24"/>
              </w:rPr>
              <w:t>Recommend REFUSE:</w:t>
            </w:r>
            <w:r>
              <w:t xml:space="preserve"> It appears that the retrospective application relates to the fact that the applicants have put an extra full height patio / bi fold door in place of a regular window resulting in 2 sets of patio / bi fold doors and a window on the Western elevation rather than 1 set and 2 regular windows as in the approved plans. The new raised patio deck facing the Dorking Road extends the whole width of Basie Cottage rather than only to the rear of the sitting room and family room as shown on the plan. If the applicant has plans to affix railings along the whole width of the patio it could </w:t>
            </w:r>
            <w:proofErr w:type="gramStart"/>
            <w:r>
              <w:t>have an effect on</w:t>
            </w:r>
            <w:proofErr w:type="gramEnd"/>
            <w:r>
              <w:t xml:space="preserve"> the visual appearance from Dorking Road. Councillors have noted that a neighbour has raised the issue of excess light pollution.</w:t>
            </w:r>
          </w:p>
        </w:tc>
      </w:tr>
      <w:tr w:rsidR="00FB7027" w14:paraId="20A7A007" w14:textId="77777777" w:rsidTr="0063234F">
        <w:tc>
          <w:tcPr>
            <w:tcW w:w="2405" w:type="dxa"/>
          </w:tcPr>
          <w:p w14:paraId="69597114" w14:textId="3BAE00F8" w:rsidR="00FB7027" w:rsidRPr="00F861AB" w:rsidRDefault="00EC63C8" w:rsidP="009A3B78">
            <w:pPr>
              <w:jc w:val="both"/>
              <w:rPr>
                <w:b/>
              </w:rPr>
            </w:pPr>
            <w:r w:rsidRPr="00EC63C8">
              <w:rPr>
                <w:b/>
                <w:bCs/>
              </w:rPr>
              <w:t>19/P/01757</w:t>
            </w:r>
          </w:p>
        </w:tc>
        <w:tc>
          <w:tcPr>
            <w:tcW w:w="5528" w:type="dxa"/>
          </w:tcPr>
          <w:p w14:paraId="0833F73D" w14:textId="12AAA79A" w:rsidR="00EC63C8" w:rsidRDefault="00EC63C8" w:rsidP="00EC63C8">
            <w:pPr>
              <w:pStyle w:val="Title"/>
              <w:jc w:val="left"/>
              <w:rPr>
                <w:rFonts w:ascii="Calibri" w:hAnsi="Calibri"/>
                <w:b w:val="0"/>
                <w:sz w:val="22"/>
                <w:szCs w:val="22"/>
              </w:rPr>
            </w:pPr>
            <w:r>
              <w:rPr>
                <w:rFonts w:ascii="Calibri" w:hAnsi="Calibri"/>
                <w:b w:val="0"/>
                <w:bCs w:val="0"/>
                <w:sz w:val="22"/>
                <w:szCs w:val="22"/>
              </w:rPr>
              <w:t xml:space="preserve">Heathfield House, Lockner Holt, </w:t>
            </w:r>
            <w:r w:rsidRPr="00A14125">
              <w:rPr>
                <w:rFonts w:ascii="Calibri" w:hAnsi="Calibri"/>
                <w:b w:val="0"/>
                <w:sz w:val="22"/>
                <w:szCs w:val="22"/>
              </w:rPr>
              <w:t>Chilworth, GU4 8RG</w:t>
            </w:r>
            <w:r>
              <w:rPr>
                <w:rFonts w:ascii="Calibri" w:hAnsi="Calibri"/>
                <w:b w:val="0"/>
                <w:sz w:val="22"/>
                <w:szCs w:val="22"/>
              </w:rPr>
              <w:t xml:space="preserve"> – Replacement dwelling as an alternative to the previous permission </w:t>
            </w:r>
            <w:r w:rsidRPr="00EB640E">
              <w:rPr>
                <w:rFonts w:ascii="Calibri" w:hAnsi="Calibri"/>
                <w:bCs w:val="0"/>
                <w:sz w:val="22"/>
                <w:szCs w:val="22"/>
              </w:rPr>
              <w:t>19/P/01008</w:t>
            </w:r>
            <w:r>
              <w:rPr>
                <w:rFonts w:ascii="Calibri" w:hAnsi="Calibri"/>
                <w:bCs w:val="0"/>
                <w:sz w:val="22"/>
                <w:szCs w:val="22"/>
              </w:rPr>
              <w:t xml:space="preserve">.  </w:t>
            </w:r>
          </w:p>
          <w:p w14:paraId="27540B1F" w14:textId="37EC83F5" w:rsidR="00FB7027" w:rsidRPr="00891633" w:rsidRDefault="00FB7027" w:rsidP="009A3B78">
            <w:pPr>
              <w:rPr>
                <w:rFonts w:ascii="Calibri" w:eastAsia="Times New Roman" w:hAnsi="Calibri" w:cs="Calibri"/>
                <w:color w:val="000000"/>
                <w:lang w:eastAsia="en-GB"/>
              </w:rPr>
            </w:pPr>
          </w:p>
        </w:tc>
        <w:tc>
          <w:tcPr>
            <w:tcW w:w="6015" w:type="dxa"/>
          </w:tcPr>
          <w:p w14:paraId="10411C86" w14:textId="3B3BE7FC" w:rsidR="00EC63C8" w:rsidRPr="00F46DC1" w:rsidRDefault="00F46DC1" w:rsidP="00EC63C8">
            <w:pPr>
              <w:pStyle w:val="Title"/>
              <w:jc w:val="left"/>
              <w:rPr>
                <w:rFonts w:asciiTheme="minorHAnsi" w:eastAsiaTheme="minorHAnsi" w:hAnsiTheme="minorHAnsi" w:cstheme="minorBidi"/>
                <w:b w:val="0"/>
                <w:bCs w:val="0"/>
                <w:sz w:val="22"/>
                <w:szCs w:val="22"/>
              </w:rPr>
            </w:pPr>
            <w:r w:rsidRPr="00F46DC1">
              <w:rPr>
                <w:rFonts w:ascii="Calibri" w:hAnsi="Calibri" w:cs="Calibri"/>
                <w:iCs/>
              </w:rPr>
              <w:t xml:space="preserve">Recommend APPROVE: </w:t>
            </w:r>
            <w:r w:rsidRPr="00F46DC1">
              <w:rPr>
                <w:rFonts w:asciiTheme="minorHAnsi" w:eastAsiaTheme="minorHAnsi" w:hAnsiTheme="minorHAnsi" w:cstheme="minorBidi"/>
                <w:b w:val="0"/>
                <w:bCs w:val="0"/>
                <w:sz w:val="22"/>
                <w:szCs w:val="22"/>
              </w:rPr>
              <w:t>However, on this property there is concern regarding a single giant</w:t>
            </w:r>
            <w:r w:rsidRPr="004F12F8">
              <w:rPr>
                <w:rFonts w:asciiTheme="minorHAnsi" w:eastAsiaTheme="minorHAnsi" w:hAnsiTheme="minorHAnsi" w:cstheme="minorHAnsi"/>
                <w:b w:val="0"/>
                <w:bCs w:val="0"/>
                <w:sz w:val="22"/>
                <w:szCs w:val="22"/>
              </w:rPr>
              <w:t xml:space="preserve"> </w:t>
            </w:r>
            <w:r w:rsidR="004F12F8" w:rsidRPr="004F12F8">
              <w:rPr>
                <w:rFonts w:asciiTheme="minorHAnsi" w:hAnsiTheme="minorHAnsi" w:cstheme="minorHAnsi"/>
                <w:b w:val="0"/>
                <w:bCs w:val="0"/>
              </w:rPr>
              <w:t>sequoia</w:t>
            </w:r>
            <w:r w:rsidRPr="00F46DC1">
              <w:rPr>
                <w:rFonts w:asciiTheme="minorHAnsi" w:eastAsiaTheme="minorHAnsi" w:hAnsiTheme="minorHAnsi" w:cstheme="minorBidi"/>
                <w:b w:val="0"/>
                <w:bCs w:val="0"/>
                <w:sz w:val="22"/>
                <w:szCs w:val="22"/>
              </w:rPr>
              <w:t xml:space="preserve"> (redwood) which is 35 metres high.  This tree is significant, visually important for the surrounding area and can be seen for miles around.  Cllrs have asked that a TPO is applied to this tree which is not forthcoming.  We feel strongly that this tree warrants a TPO.</w:t>
            </w:r>
          </w:p>
          <w:p w14:paraId="7019964B" w14:textId="5B49682E" w:rsidR="00FB7027" w:rsidRPr="00E62941" w:rsidRDefault="00FB7027" w:rsidP="00EC63C8">
            <w:pPr>
              <w:jc w:val="both"/>
              <w:rPr>
                <w:rFonts w:ascii="Calibri" w:hAnsi="Calibri" w:cs="Calibri"/>
                <w:b/>
                <w:iCs/>
                <w:sz w:val="24"/>
                <w:szCs w:val="24"/>
              </w:rPr>
            </w:pPr>
          </w:p>
        </w:tc>
      </w:tr>
      <w:tr w:rsidR="009A6785" w14:paraId="54E62A83" w14:textId="77777777" w:rsidTr="0080214B">
        <w:tc>
          <w:tcPr>
            <w:tcW w:w="2405" w:type="dxa"/>
          </w:tcPr>
          <w:p w14:paraId="6EFEDBC2" w14:textId="400CED56" w:rsidR="009A6785" w:rsidRPr="00DD708A" w:rsidRDefault="009A6785" w:rsidP="0080214B">
            <w:pPr>
              <w:rPr>
                <w:b/>
                <w:sz w:val="24"/>
                <w:szCs w:val="24"/>
              </w:rPr>
            </w:pPr>
          </w:p>
        </w:tc>
        <w:tc>
          <w:tcPr>
            <w:tcW w:w="5528" w:type="dxa"/>
          </w:tcPr>
          <w:p w14:paraId="4241953E" w14:textId="3FCF0BE1" w:rsidR="009A6785" w:rsidRDefault="009A6785" w:rsidP="0080214B">
            <w:pPr>
              <w:jc w:val="center"/>
            </w:pPr>
          </w:p>
        </w:tc>
        <w:tc>
          <w:tcPr>
            <w:tcW w:w="6015" w:type="dxa"/>
          </w:tcPr>
          <w:p w14:paraId="6907376C" w14:textId="6A1EEF4B" w:rsidR="009A6785" w:rsidRPr="00DD708A" w:rsidRDefault="009A6785" w:rsidP="0080214B">
            <w:pPr>
              <w:jc w:val="center"/>
              <w:rPr>
                <w:rFonts w:ascii="Arial" w:eastAsia="Times New Roman" w:hAnsi="Arial" w:cs="Arial"/>
                <w:i/>
                <w:iCs/>
                <w:color w:val="000000"/>
                <w:sz w:val="24"/>
                <w:szCs w:val="24"/>
              </w:rPr>
            </w:pPr>
          </w:p>
        </w:tc>
      </w:tr>
    </w:tbl>
    <w:p w14:paraId="65E42214" w14:textId="77777777" w:rsidR="000070D9" w:rsidRDefault="000070D9"/>
    <w:sectPr w:rsidR="000070D9" w:rsidSect="00513AD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22C01" w14:textId="77777777" w:rsidR="001949A6" w:rsidRDefault="001949A6" w:rsidP="009A3B78">
      <w:pPr>
        <w:spacing w:after="0" w:line="240" w:lineRule="auto"/>
      </w:pPr>
      <w:r>
        <w:separator/>
      </w:r>
    </w:p>
  </w:endnote>
  <w:endnote w:type="continuationSeparator" w:id="0">
    <w:p w14:paraId="36F4D269" w14:textId="77777777" w:rsidR="001949A6" w:rsidRDefault="001949A6" w:rsidP="009A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701495"/>
      <w:docPartObj>
        <w:docPartGallery w:val="Page Numbers (Bottom of Page)"/>
        <w:docPartUnique/>
      </w:docPartObj>
    </w:sdtPr>
    <w:sdtEndPr>
      <w:rPr>
        <w:noProof/>
      </w:rPr>
    </w:sdtEndPr>
    <w:sdtContent>
      <w:p w14:paraId="5C2151E2" w14:textId="4C81D298" w:rsidR="0037773C" w:rsidRDefault="00377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2C728A" w14:textId="77777777" w:rsidR="00E2306C" w:rsidRDefault="00E2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389B8" w14:textId="77777777" w:rsidR="001949A6" w:rsidRDefault="001949A6" w:rsidP="009A3B78">
      <w:pPr>
        <w:spacing w:after="0" w:line="240" w:lineRule="auto"/>
      </w:pPr>
      <w:r>
        <w:separator/>
      </w:r>
    </w:p>
  </w:footnote>
  <w:footnote w:type="continuationSeparator" w:id="0">
    <w:p w14:paraId="0F36C277" w14:textId="77777777" w:rsidR="001949A6" w:rsidRDefault="001949A6" w:rsidP="009A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B579" w14:textId="77777777" w:rsidR="009A3B78" w:rsidRDefault="009A3B78" w:rsidP="009A3B78">
    <w:pPr>
      <w:pStyle w:val="Header"/>
      <w:jc w:val="center"/>
      <w:rPr>
        <w:b/>
        <w:sz w:val="28"/>
        <w:szCs w:val="28"/>
      </w:rPr>
    </w:pPr>
    <w:r w:rsidRPr="009A3B78">
      <w:rPr>
        <w:b/>
        <w:sz w:val="28"/>
        <w:szCs w:val="28"/>
      </w:rPr>
      <w:t>St Martha Parish Council</w:t>
    </w:r>
  </w:p>
  <w:p w14:paraId="1BBF8188" w14:textId="0F9D313C" w:rsidR="009A3B78" w:rsidRPr="009A3B78" w:rsidRDefault="009A3B78" w:rsidP="009A3B78">
    <w:pPr>
      <w:pStyle w:val="Header"/>
      <w:jc w:val="center"/>
      <w:rPr>
        <w:b/>
        <w:sz w:val="28"/>
        <w:szCs w:val="28"/>
      </w:rPr>
    </w:pPr>
    <w:r>
      <w:rPr>
        <w:b/>
        <w:sz w:val="28"/>
        <w:szCs w:val="28"/>
      </w:rPr>
      <w:t>Additional Comments</w:t>
    </w:r>
    <w:r w:rsidR="00E2306C">
      <w:rPr>
        <w:b/>
        <w:sz w:val="28"/>
        <w:szCs w:val="28"/>
      </w:rPr>
      <w:t xml:space="preserve"> submitted to GBC as a Statutory Consultee</w:t>
    </w:r>
    <w:r>
      <w:rPr>
        <w:b/>
        <w:sz w:val="28"/>
        <w:szCs w:val="28"/>
      </w:rPr>
      <w:t xml:space="preserve"> on Planning Applications during 201</w:t>
    </w:r>
    <w:r w:rsidR="00C4599A">
      <w:rPr>
        <w:b/>
        <w:sz w:val="28"/>
        <w:szCs w:val="28"/>
      </w:rPr>
      <w:t>9</w:t>
    </w:r>
  </w:p>
  <w:p w14:paraId="1CD8F615" w14:textId="77777777" w:rsidR="009A3B78" w:rsidRDefault="009A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0A09"/>
    <w:multiLevelType w:val="hybridMultilevel"/>
    <w:tmpl w:val="B2865B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D63EBC"/>
    <w:multiLevelType w:val="hybridMultilevel"/>
    <w:tmpl w:val="53C05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B941D1"/>
    <w:multiLevelType w:val="hybridMultilevel"/>
    <w:tmpl w:val="D4C2BF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E2316"/>
    <w:multiLevelType w:val="hybridMultilevel"/>
    <w:tmpl w:val="6E2C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25011"/>
    <w:multiLevelType w:val="hybridMultilevel"/>
    <w:tmpl w:val="D464C2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58F4442E"/>
    <w:multiLevelType w:val="hybridMultilevel"/>
    <w:tmpl w:val="9D12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3"/>
    <w:rsid w:val="000070D9"/>
    <w:rsid w:val="00013F86"/>
    <w:rsid w:val="000201B8"/>
    <w:rsid w:val="000466CA"/>
    <w:rsid w:val="000546AF"/>
    <w:rsid w:val="00057C3E"/>
    <w:rsid w:val="000C0F3F"/>
    <w:rsid w:val="000D7219"/>
    <w:rsid w:val="001749E6"/>
    <w:rsid w:val="0017679B"/>
    <w:rsid w:val="00176F0B"/>
    <w:rsid w:val="001949A6"/>
    <w:rsid w:val="001F2D09"/>
    <w:rsid w:val="001F4971"/>
    <w:rsid w:val="002E7ABF"/>
    <w:rsid w:val="00374718"/>
    <w:rsid w:val="0037773C"/>
    <w:rsid w:val="003C3E3E"/>
    <w:rsid w:val="00466DAF"/>
    <w:rsid w:val="004F12F8"/>
    <w:rsid w:val="00513AD3"/>
    <w:rsid w:val="005146BF"/>
    <w:rsid w:val="005310FD"/>
    <w:rsid w:val="00567A90"/>
    <w:rsid w:val="005A0A6C"/>
    <w:rsid w:val="00630E14"/>
    <w:rsid w:val="0063234F"/>
    <w:rsid w:val="00647CB4"/>
    <w:rsid w:val="00667B60"/>
    <w:rsid w:val="00695ED3"/>
    <w:rsid w:val="006C32D9"/>
    <w:rsid w:val="006C49A1"/>
    <w:rsid w:val="006E2E9C"/>
    <w:rsid w:val="007A4D36"/>
    <w:rsid w:val="007E4C11"/>
    <w:rsid w:val="007F4D60"/>
    <w:rsid w:val="0080491C"/>
    <w:rsid w:val="008422ED"/>
    <w:rsid w:val="008432CB"/>
    <w:rsid w:val="00862994"/>
    <w:rsid w:val="00867F8D"/>
    <w:rsid w:val="00891633"/>
    <w:rsid w:val="008E5B5E"/>
    <w:rsid w:val="00906058"/>
    <w:rsid w:val="0092294D"/>
    <w:rsid w:val="00942177"/>
    <w:rsid w:val="00963912"/>
    <w:rsid w:val="009A3B78"/>
    <w:rsid w:val="009A6785"/>
    <w:rsid w:val="009A6AF7"/>
    <w:rsid w:val="009B1793"/>
    <w:rsid w:val="009D3604"/>
    <w:rsid w:val="009E2734"/>
    <w:rsid w:val="009F0EAA"/>
    <w:rsid w:val="009F769F"/>
    <w:rsid w:val="00A90669"/>
    <w:rsid w:val="00AC56CB"/>
    <w:rsid w:val="00B121CB"/>
    <w:rsid w:val="00B34A5F"/>
    <w:rsid w:val="00B42507"/>
    <w:rsid w:val="00B63B66"/>
    <w:rsid w:val="00BE1CE0"/>
    <w:rsid w:val="00C42DA1"/>
    <w:rsid w:val="00C4599A"/>
    <w:rsid w:val="00C97BFE"/>
    <w:rsid w:val="00D43115"/>
    <w:rsid w:val="00D71E13"/>
    <w:rsid w:val="00DD653D"/>
    <w:rsid w:val="00E2306C"/>
    <w:rsid w:val="00E31EE0"/>
    <w:rsid w:val="00E7648B"/>
    <w:rsid w:val="00EA39CE"/>
    <w:rsid w:val="00EC63C8"/>
    <w:rsid w:val="00EC68F6"/>
    <w:rsid w:val="00ED5F4C"/>
    <w:rsid w:val="00EE3D26"/>
    <w:rsid w:val="00EF7032"/>
    <w:rsid w:val="00F44A70"/>
    <w:rsid w:val="00F46DC1"/>
    <w:rsid w:val="00F84A38"/>
    <w:rsid w:val="00FA601E"/>
    <w:rsid w:val="00FB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59EF"/>
  <w15:chartTrackingRefBased/>
  <w15:docId w15:val="{A20C1453-AC85-4E84-8CE3-09C0FDB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78"/>
  </w:style>
  <w:style w:type="paragraph" w:styleId="Footer">
    <w:name w:val="footer"/>
    <w:basedOn w:val="Normal"/>
    <w:link w:val="FooterChar"/>
    <w:uiPriority w:val="99"/>
    <w:unhideWhenUsed/>
    <w:rsid w:val="009A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78"/>
  </w:style>
  <w:style w:type="paragraph" w:styleId="ListParagraph">
    <w:name w:val="List Paragraph"/>
    <w:basedOn w:val="Normal"/>
    <w:uiPriority w:val="34"/>
    <w:qFormat/>
    <w:rsid w:val="00FB702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B179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B179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0935">
      <w:bodyDiv w:val="1"/>
      <w:marLeft w:val="0"/>
      <w:marRight w:val="0"/>
      <w:marTop w:val="0"/>
      <w:marBottom w:val="0"/>
      <w:divBdr>
        <w:top w:val="none" w:sz="0" w:space="0" w:color="auto"/>
        <w:left w:val="none" w:sz="0" w:space="0" w:color="auto"/>
        <w:bottom w:val="none" w:sz="0" w:space="0" w:color="auto"/>
        <w:right w:val="none" w:sz="0" w:space="0" w:color="auto"/>
      </w:divBdr>
    </w:div>
    <w:div w:id="761221245">
      <w:bodyDiv w:val="1"/>
      <w:marLeft w:val="0"/>
      <w:marRight w:val="0"/>
      <w:marTop w:val="0"/>
      <w:marBottom w:val="0"/>
      <w:divBdr>
        <w:top w:val="none" w:sz="0" w:space="0" w:color="auto"/>
        <w:left w:val="none" w:sz="0" w:space="0" w:color="auto"/>
        <w:bottom w:val="none" w:sz="0" w:space="0" w:color="auto"/>
        <w:right w:val="none" w:sz="0" w:space="0" w:color="auto"/>
      </w:divBdr>
    </w:div>
    <w:div w:id="952828884">
      <w:bodyDiv w:val="1"/>
      <w:marLeft w:val="0"/>
      <w:marRight w:val="0"/>
      <w:marTop w:val="0"/>
      <w:marBottom w:val="0"/>
      <w:divBdr>
        <w:top w:val="none" w:sz="0" w:space="0" w:color="auto"/>
        <w:left w:val="none" w:sz="0" w:space="0" w:color="auto"/>
        <w:bottom w:val="none" w:sz="0" w:space="0" w:color="auto"/>
        <w:right w:val="none" w:sz="0" w:space="0" w:color="auto"/>
      </w:divBdr>
    </w:div>
    <w:div w:id="1041515170">
      <w:bodyDiv w:val="1"/>
      <w:marLeft w:val="0"/>
      <w:marRight w:val="0"/>
      <w:marTop w:val="0"/>
      <w:marBottom w:val="0"/>
      <w:divBdr>
        <w:top w:val="none" w:sz="0" w:space="0" w:color="auto"/>
        <w:left w:val="none" w:sz="0" w:space="0" w:color="auto"/>
        <w:bottom w:val="none" w:sz="0" w:space="0" w:color="auto"/>
        <w:right w:val="none" w:sz="0" w:space="0" w:color="auto"/>
      </w:divBdr>
    </w:div>
    <w:div w:id="1110735094">
      <w:bodyDiv w:val="1"/>
      <w:marLeft w:val="0"/>
      <w:marRight w:val="0"/>
      <w:marTop w:val="0"/>
      <w:marBottom w:val="0"/>
      <w:divBdr>
        <w:top w:val="none" w:sz="0" w:space="0" w:color="auto"/>
        <w:left w:val="none" w:sz="0" w:space="0" w:color="auto"/>
        <w:bottom w:val="none" w:sz="0" w:space="0" w:color="auto"/>
        <w:right w:val="none" w:sz="0" w:space="0" w:color="auto"/>
      </w:divBdr>
    </w:div>
    <w:div w:id="1678926103">
      <w:bodyDiv w:val="1"/>
      <w:marLeft w:val="0"/>
      <w:marRight w:val="0"/>
      <w:marTop w:val="0"/>
      <w:marBottom w:val="0"/>
      <w:divBdr>
        <w:top w:val="none" w:sz="0" w:space="0" w:color="auto"/>
        <w:left w:val="none" w:sz="0" w:space="0" w:color="auto"/>
        <w:bottom w:val="none" w:sz="0" w:space="0" w:color="auto"/>
        <w:right w:val="none" w:sz="0" w:space="0" w:color="auto"/>
      </w:divBdr>
    </w:div>
    <w:div w:id="1825512231">
      <w:bodyDiv w:val="1"/>
      <w:marLeft w:val="0"/>
      <w:marRight w:val="0"/>
      <w:marTop w:val="0"/>
      <w:marBottom w:val="0"/>
      <w:divBdr>
        <w:top w:val="none" w:sz="0" w:space="0" w:color="auto"/>
        <w:left w:val="none" w:sz="0" w:space="0" w:color="auto"/>
        <w:bottom w:val="none" w:sz="0" w:space="0" w:color="auto"/>
        <w:right w:val="none" w:sz="0" w:space="0" w:color="auto"/>
      </w:divBdr>
    </w:div>
    <w:div w:id="1928346774">
      <w:bodyDiv w:val="1"/>
      <w:marLeft w:val="0"/>
      <w:marRight w:val="0"/>
      <w:marTop w:val="0"/>
      <w:marBottom w:val="0"/>
      <w:divBdr>
        <w:top w:val="none" w:sz="0" w:space="0" w:color="auto"/>
        <w:left w:val="none" w:sz="0" w:space="0" w:color="auto"/>
        <w:bottom w:val="none" w:sz="0" w:space="0" w:color="auto"/>
        <w:right w:val="none" w:sz="0" w:space="0" w:color="auto"/>
      </w:divBdr>
    </w:div>
    <w:div w:id="20617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Tait</dc:creator>
  <cp:keywords/>
  <dc:description/>
  <cp:lastModifiedBy>Anne Tait</cp:lastModifiedBy>
  <cp:revision>16</cp:revision>
  <dcterms:created xsi:type="dcterms:W3CDTF">2019-04-30T06:12:00Z</dcterms:created>
  <dcterms:modified xsi:type="dcterms:W3CDTF">2021-02-09T10:51:00Z</dcterms:modified>
</cp:coreProperties>
</file>